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988" w:rsidRPr="003E07F2" w:rsidRDefault="003E07F2" w:rsidP="003E07F2">
      <w:pPr>
        <w:spacing w:after="0" w:line="240" w:lineRule="auto"/>
        <w:rPr>
          <w:rFonts w:ascii="Times New Roman" w:hAnsi="Times New Roman" w:cs="Times New Roman"/>
          <w:sz w:val="28"/>
          <w:szCs w:val="24"/>
        </w:rPr>
      </w:pPr>
      <w:r w:rsidRPr="003E07F2">
        <w:rPr>
          <w:rFonts w:ascii="Times New Roman" w:hAnsi="Times New Roman" w:cs="Times New Roman"/>
          <w:sz w:val="28"/>
          <w:szCs w:val="24"/>
        </w:rPr>
        <w:t>Analisis Positioning Nike</w:t>
      </w:r>
    </w:p>
    <w:p w:rsidR="00F74988" w:rsidRPr="003E07F2" w:rsidRDefault="00F74988" w:rsidP="003E07F2">
      <w:pPr>
        <w:spacing w:after="0" w:line="240" w:lineRule="auto"/>
        <w:rPr>
          <w:rFonts w:ascii="Times New Roman" w:hAnsi="Times New Roman" w:cs="Times New Roman"/>
          <w:sz w:val="24"/>
          <w:szCs w:val="24"/>
        </w:rPr>
      </w:pPr>
    </w:p>
    <w:p w:rsidR="00F74988" w:rsidRPr="003E07F2" w:rsidRDefault="00F74988" w:rsidP="003E07F2">
      <w:pPr>
        <w:spacing w:after="0" w:line="240" w:lineRule="auto"/>
        <w:rPr>
          <w:rFonts w:ascii="Times New Roman" w:hAnsi="Times New Roman" w:cs="Times New Roman"/>
          <w:sz w:val="24"/>
          <w:szCs w:val="24"/>
          <w:vertAlign w:val="superscript"/>
          <w:lang w:val="en-ID"/>
        </w:rPr>
      </w:pPr>
      <w:r w:rsidRPr="003E07F2">
        <w:rPr>
          <w:rFonts w:ascii="Times New Roman" w:hAnsi="Times New Roman" w:cs="Times New Roman"/>
          <w:sz w:val="24"/>
          <w:szCs w:val="24"/>
        </w:rPr>
        <w:t>Noyanta Luga</w:t>
      </w:r>
      <w:r w:rsidR="003E07F2">
        <w:rPr>
          <w:rFonts w:ascii="Times New Roman" w:hAnsi="Times New Roman" w:cs="Times New Roman"/>
          <w:sz w:val="24"/>
          <w:szCs w:val="24"/>
          <w:vertAlign w:val="superscript"/>
        </w:rPr>
        <w:t>1</w:t>
      </w:r>
      <w:r w:rsidRPr="003E07F2">
        <w:rPr>
          <w:rFonts w:ascii="Times New Roman" w:hAnsi="Times New Roman" w:cs="Times New Roman"/>
          <w:sz w:val="24"/>
          <w:szCs w:val="24"/>
        </w:rPr>
        <w:t>, Rachel Mia L. Lumbantoruan</w:t>
      </w:r>
      <w:r w:rsidRPr="003E07F2">
        <w:rPr>
          <w:rFonts w:ascii="Times New Roman" w:hAnsi="Times New Roman" w:cs="Times New Roman"/>
          <w:sz w:val="24"/>
          <w:szCs w:val="24"/>
          <w:vertAlign w:val="superscript"/>
        </w:rPr>
        <w:t>2</w:t>
      </w:r>
      <w:r w:rsidRPr="003E07F2">
        <w:rPr>
          <w:rFonts w:ascii="Times New Roman" w:hAnsi="Times New Roman" w:cs="Times New Roman"/>
          <w:sz w:val="24"/>
          <w:szCs w:val="24"/>
        </w:rPr>
        <w:t>, Evi Enitari Napitupulu</w:t>
      </w:r>
      <w:r w:rsidRPr="003E07F2">
        <w:rPr>
          <w:rFonts w:ascii="Times New Roman" w:hAnsi="Times New Roman" w:cs="Times New Roman"/>
          <w:sz w:val="24"/>
          <w:szCs w:val="24"/>
          <w:vertAlign w:val="superscript"/>
        </w:rPr>
        <w:t>3</w:t>
      </w:r>
      <w:r w:rsidR="00EE2890" w:rsidRPr="003E07F2">
        <w:rPr>
          <w:rFonts w:ascii="Times New Roman" w:hAnsi="Times New Roman" w:cs="Times New Roman"/>
          <w:sz w:val="24"/>
          <w:szCs w:val="24"/>
        </w:rPr>
        <w:t>, Rizki Indah Fitria</w:t>
      </w:r>
      <w:r w:rsidR="003E07F2">
        <w:rPr>
          <w:rFonts w:ascii="Times New Roman" w:hAnsi="Times New Roman" w:cs="Times New Roman"/>
          <w:sz w:val="24"/>
          <w:szCs w:val="24"/>
          <w:vertAlign w:val="superscript"/>
        </w:rPr>
        <w:t>4</w:t>
      </w:r>
      <w:r w:rsidR="00EE2890" w:rsidRPr="003E07F2">
        <w:rPr>
          <w:rFonts w:ascii="Times New Roman" w:hAnsi="Times New Roman" w:cs="Times New Roman"/>
          <w:sz w:val="24"/>
          <w:szCs w:val="24"/>
        </w:rPr>
        <w:t>, Sharly Sianturi</w:t>
      </w:r>
      <w:r w:rsidR="003E07F2">
        <w:rPr>
          <w:rFonts w:ascii="Times New Roman" w:hAnsi="Times New Roman" w:cs="Times New Roman"/>
          <w:sz w:val="24"/>
          <w:szCs w:val="24"/>
          <w:vertAlign w:val="superscript"/>
        </w:rPr>
        <w:t>5</w:t>
      </w:r>
    </w:p>
    <w:p w:rsidR="00F74988" w:rsidRPr="003E07F2" w:rsidRDefault="00F74988" w:rsidP="003E07F2">
      <w:pPr>
        <w:pStyle w:val="NoSpacing"/>
        <w:ind w:right="-1"/>
        <w:rPr>
          <w:rFonts w:ascii="Times New Roman" w:hAnsi="Times New Roman" w:cs="Times New Roman"/>
        </w:rPr>
      </w:pPr>
      <w:r w:rsidRPr="003E07F2">
        <w:rPr>
          <w:rFonts w:ascii="Times New Roman" w:hAnsi="Times New Roman" w:cs="Times New Roman"/>
          <w:vertAlign w:val="superscript"/>
        </w:rPr>
        <w:t>1,2,3</w:t>
      </w:r>
      <w:r w:rsidR="00EE2890" w:rsidRPr="003E07F2">
        <w:rPr>
          <w:rFonts w:ascii="Times New Roman" w:hAnsi="Times New Roman" w:cs="Times New Roman"/>
          <w:vertAlign w:val="superscript"/>
        </w:rPr>
        <w:t>,4,5</w:t>
      </w:r>
      <w:r w:rsidRPr="003E07F2">
        <w:rPr>
          <w:rFonts w:ascii="Times New Roman" w:hAnsi="Times New Roman" w:cs="Times New Roman"/>
        </w:rPr>
        <w:t>Program Studi Ilmu Komunikasi, Fa</w:t>
      </w:r>
      <w:r w:rsidR="00BC4EA8" w:rsidRPr="003E07F2">
        <w:rPr>
          <w:rFonts w:ascii="Times New Roman" w:hAnsi="Times New Roman" w:cs="Times New Roman"/>
        </w:rPr>
        <w:t>kultas Ek</w:t>
      </w:r>
      <w:bookmarkStart w:id="0" w:name="_GoBack"/>
      <w:bookmarkEnd w:id="0"/>
      <w:r w:rsidR="00BC4EA8" w:rsidRPr="003E07F2">
        <w:rPr>
          <w:rFonts w:ascii="Times New Roman" w:hAnsi="Times New Roman" w:cs="Times New Roman"/>
        </w:rPr>
        <w:t xml:space="preserve">onomi dan Ilmu Sosial, </w:t>
      </w:r>
      <w:r w:rsidRPr="003E07F2">
        <w:rPr>
          <w:rFonts w:ascii="Times New Roman" w:hAnsi="Times New Roman" w:cs="Times New Roman"/>
        </w:rPr>
        <w:t>Universitas Sari Mutiara Indonesia</w:t>
      </w:r>
    </w:p>
    <w:p w:rsidR="003E07F2" w:rsidRDefault="003E07F2" w:rsidP="003E07F2">
      <w:pPr>
        <w:pStyle w:val="NoSpacing"/>
        <w:rPr>
          <w:rFonts w:ascii="Times New Roman" w:hAnsi="Times New Roman"/>
          <w:bCs/>
          <w:color w:val="202124"/>
          <w:shd w:val="clear" w:color="auto" w:fill="FFFFFF"/>
          <w:lang w:val="en-ID"/>
        </w:rPr>
      </w:pPr>
      <w:r w:rsidRPr="003837BF">
        <w:rPr>
          <w:rFonts w:ascii="Times New Roman" w:hAnsi="Times New Roman"/>
          <w:lang w:val="en-ID"/>
        </w:rPr>
        <w:t>*</w:t>
      </w:r>
      <w:r w:rsidRPr="003837BF">
        <w:rPr>
          <w:rFonts w:ascii="Times New Roman" w:hAnsi="Times New Roman"/>
          <w:bCs/>
          <w:color w:val="202124"/>
          <w:shd w:val="clear" w:color="auto" w:fill="FFFFFF"/>
        </w:rPr>
        <w:t xml:space="preserve"> </w:t>
      </w:r>
      <w:proofErr w:type="gramStart"/>
      <w:r w:rsidRPr="003837BF">
        <w:rPr>
          <w:rFonts w:ascii="Times New Roman" w:hAnsi="Times New Roman"/>
          <w:bCs/>
          <w:color w:val="202124"/>
          <w:shd w:val="clear" w:color="auto" w:fill="FFFFFF"/>
        </w:rPr>
        <w:t>corresponding</w:t>
      </w:r>
      <w:proofErr w:type="gramEnd"/>
      <w:r w:rsidRPr="003837BF">
        <w:rPr>
          <w:rFonts w:ascii="Times New Roman" w:hAnsi="Times New Roman"/>
          <w:bCs/>
          <w:color w:val="202124"/>
          <w:shd w:val="clear" w:color="auto" w:fill="FFFFFF"/>
        </w:rPr>
        <w:t xml:space="preserve"> author</w:t>
      </w:r>
    </w:p>
    <w:tbl>
      <w:tblPr>
        <w:tblW w:w="9606" w:type="dxa"/>
        <w:tblLook w:val="04A0" w:firstRow="1" w:lastRow="0" w:firstColumn="1" w:lastColumn="0" w:noHBand="0" w:noVBand="1"/>
      </w:tblPr>
      <w:tblGrid>
        <w:gridCol w:w="1844"/>
        <w:gridCol w:w="278"/>
        <w:gridCol w:w="2661"/>
        <w:gridCol w:w="264"/>
        <w:gridCol w:w="4559"/>
      </w:tblGrid>
      <w:tr w:rsidR="003E07F2" w:rsidRPr="00D407D8" w:rsidTr="00A40FD9">
        <w:trPr>
          <w:trHeight w:val="255"/>
        </w:trPr>
        <w:tc>
          <w:tcPr>
            <w:tcW w:w="4783" w:type="dxa"/>
            <w:gridSpan w:val="3"/>
            <w:tcBorders>
              <w:top w:val="single" w:sz="4" w:space="0" w:color="auto"/>
              <w:bottom w:val="single" w:sz="4" w:space="0" w:color="auto"/>
            </w:tcBorders>
            <w:shd w:val="clear" w:color="auto" w:fill="B8CCE4"/>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r w:rsidRPr="005F3607">
              <w:rPr>
                <w:rFonts w:ascii="Times New Roman" w:hAnsi="Times New Roman"/>
                <w:b/>
                <w:sz w:val="20"/>
                <w:szCs w:val="20"/>
                <w:lang w:val="en-ID"/>
              </w:rPr>
              <w:t>Artikel Informasi</w:t>
            </w:r>
          </w:p>
        </w:tc>
        <w:tc>
          <w:tcPr>
            <w:tcW w:w="264" w:type="dxa"/>
            <w:vMerge w:val="restart"/>
            <w:tcBorders>
              <w:top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p>
        </w:tc>
        <w:tc>
          <w:tcPr>
            <w:tcW w:w="4559" w:type="dxa"/>
            <w:tcBorders>
              <w:top w:val="single" w:sz="4" w:space="0" w:color="auto"/>
              <w:bottom w:val="single" w:sz="4" w:space="0" w:color="auto"/>
            </w:tcBorders>
            <w:shd w:val="clear" w:color="auto" w:fill="B8CCE4"/>
          </w:tcPr>
          <w:p w:rsidR="003E07F2" w:rsidRPr="005F3607" w:rsidRDefault="003E07F2" w:rsidP="00A40FD9">
            <w:pPr>
              <w:pStyle w:val="ListParagraph"/>
              <w:spacing w:after="0" w:line="360" w:lineRule="auto"/>
              <w:ind w:left="0"/>
              <w:jc w:val="center"/>
              <w:rPr>
                <w:rFonts w:ascii="Times New Roman" w:hAnsi="Times New Roman"/>
                <w:b/>
                <w:color w:val="000000"/>
                <w:sz w:val="20"/>
                <w:szCs w:val="20"/>
                <w:lang w:val="en-ID"/>
              </w:rPr>
            </w:pPr>
            <w:r w:rsidRPr="005F3607">
              <w:rPr>
                <w:rFonts w:ascii="Times New Roman" w:hAnsi="Times New Roman"/>
                <w:b/>
                <w:color w:val="000000"/>
                <w:sz w:val="20"/>
                <w:szCs w:val="20"/>
                <w:lang w:val="en-ID"/>
              </w:rPr>
              <w:t>A b s t r a c t</w:t>
            </w:r>
          </w:p>
        </w:tc>
      </w:tr>
      <w:tr w:rsidR="003E07F2" w:rsidRPr="00D407D8" w:rsidTr="00A40FD9">
        <w:tc>
          <w:tcPr>
            <w:tcW w:w="1844" w:type="dxa"/>
            <w:tcBorders>
              <w:top w:val="single" w:sz="4" w:space="0" w:color="auto"/>
            </w:tcBorders>
            <w:shd w:val="clear" w:color="auto" w:fill="auto"/>
          </w:tcPr>
          <w:p w:rsidR="003E07F2" w:rsidRPr="005F3607" w:rsidRDefault="003E07F2" w:rsidP="00A40FD9">
            <w:pPr>
              <w:pStyle w:val="NoSpacing"/>
              <w:rPr>
                <w:rFonts w:ascii="Times New Roman" w:hAnsi="Times New Roman"/>
                <w:sz w:val="20"/>
                <w:szCs w:val="20"/>
                <w:lang w:val="en-ID"/>
              </w:rPr>
            </w:pPr>
            <w:r w:rsidRPr="005F3607">
              <w:rPr>
                <w:rFonts w:ascii="Times New Roman" w:hAnsi="Times New Roman"/>
                <w:sz w:val="20"/>
                <w:szCs w:val="20"/>
                <w:lang w:val="en-ID"/>
              </w:rPr>
              <w:t>Received</w:t>
            </w:r>
          </w:p>
        </w:tc>
        <w:tc>
          <w:tcPr>
            <w:tcW w:w="278" w:type="dxa"/>
            <w:tcBorders>
              <w:top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r w:rsidRPr="005F3607">
              <w:rPr>
                <w:rFonts w:ascii="Times New Roman" w:hAnsi="Times New Roman"/>
                <w:color w:val="000000"/>
                <w:sz w:val="20"/>
                <w:szCs w:val="20"/>
                <w:lang w:val="en-ID"/>
              </w:rPr>
              <w:t>:</w:t>
            </w:r>
          </w:p>
        </w:tc>
        <w:tc>
          <w:tcPr>
            <w:tcW w:w="2661" w:type="dxa"/>
            <w:tcBorders>
              <w:top w:val="single" w:sz="4" w:space="0" w:color="auto"/>
            </w:tcBorders>
            <w:shd w:val="clear" w:color="auto" w:fill="auto"/>
          </w:tcPr>
          <w:p w:rsidR="003E07F2" w:rsidRPr="005F3607" w:rsidRDefault="00020DE3" w:rsidP="00A40FD9">
            <w:pPr>
              <w:spacing w:line="360" w:lineRule="auto"/>
              <w:rPr>
                <w:rFonts w:ascii="Times New Roman" w:hAnsi="Times New Roman"/>
                <w:color w:val="000000"/>
                <w:sz w:val="20"/>
                <w:szCs w:val="20"/>
                <w:lang w:val="en-ID"/>
              </w:rPr>
            </w:pPr>
            <w:r>
              <w:rPr>
                <w:rFonts w:ascii="Times New Roman" w:hAnsi="Times New Roman"/>
                <w:color w:val="000000"/>
                <w:sz w:val="20"/>
                <w:szCs w:val="20"/>
                <w:lang w:val="en-ID"/>
              </w:rPr>
              <w:t>DDMMYYYY</w:t>
            </w:r>
          </w:p>
        </w:tc>
        <w:tc>
          <w:tcPr>
            <w:tcW w:w="264" w:type="dxa"/>
            <w:vMerge/>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c>
          <w:tcPr>
            <w:tcW w:w="4559" w:type="dxa"/>
            <w:vMerge w:val="restart"/>
            <w:tcBorders>
              <w:top w:val="single" w:sz="4" w:space="0" w:color="auto"/>
              <w:bottom w:val="single" w:sz="4" w:space="0" w:color="auto"/>
            </w:tcBorders>
            <w:shd w:val="clear" w:color="auto" w:fill="auto"/>
          </w:tcPr>
          <w:p w:rsidR="003E07F2" w:rsidRPr="003E07F2" w:rsidRDefault="003E07F2" w:rsidP="00A40FD9">
            <w:pPr>
              <w:pStyle w:val="NoSpacing"/>
              <w:jc w:val="both"/>
              <w:rPr>
                <w:rFonts w:ascii="Times New Roman" w:hAnsi="Times New Roman" w:cs="Times New Roman"/>
                <w:i/>
                <w:sz w:val="20"/>
                <w:szCs w:val="20"/>
                <w:lang w:val="en-ID"/>
              </w:rPr>
            </w:pPr>
            <w:r w:rsidRPr="003E07F2">
              <w:rPr>
                <w:rStyle w:val="y2iqfc"/>
                <w:rFonts w:ascii="Times New Roman" w:hAnsi="Times New Roman" w:cs="Times New Roman"/>
                <w:i/>
                <w:color w:val="202124"/>
                <w:sz w:val="20"/>
                <w:szCs w:val="20"/>
              </w:rPr>
              <w:t>Nike produces a wide range of sports equipment such as running shoes, sportswear, football, basketball, tennis, golf, etc. Now Nike follows global fashion trends and is well known and popular in youth culture and hip hop culture to supply several fashion products. In this research, an analysis of Nike's positioning was carried out starting from distribution, value, product plans, development and promotion, advertising division to investigating Nike's superiority in the global market and comparing it with competitors. Nike's strategy focuses on consumers who love Nike and drives product value to higher levels. Customers who perceive a product to be of high quality are likely to pay high prices more often and consistently. Once consumers develop product intimacy, they will associate themselves with the product and will pay whatever price is listed on the product. The results of research using analysis explain that Nike remains and continues to be at the forefront in creating and distributing clothing and types of sports equipment. However, Nike should consider focused loads too heavy and not allow "rest on top". Negative impacts of Nike's central promotion system, for example, advertising that is too high, raw material costs affected by global finance, representation practices that have a negative impact on Nike's brand image. Likewise the dangers of Nike's central advertising system, for example Nike cannot keep up with world design trends, its benefits are affected by money trade and financial downturns as it expands throughout the world.</w:t>
            </w:r>
          </w:p>
        </w:tc>
      </w:tr>
      <w:tr w:rsidR="003E07F2" w:rsidRPr="00D407D8" w:rsidTr="00A40FD9">
        <w:tc>
          <w:tcPr>
            <w:tcW w:w="1844" w:type="dxa"/>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r w:rsidRPr="005F3607">
              <w:rPr>
                <w:rFonts w:ascii="Times New Roman" w:hAnsi="Times New Roman"/>
                <w:color w:val="000000"/>
                <w:sz w:val="20"/>
                <w:szCs w:val="20"/>
                <w:lang w:val="en-ID"/>
              </w:rPr>
              <w:t>Revised</w:t>
            </w:r>
          </w:p>
        </w:tc>
        <w:tc>
          <w:tcPr>
            <w:tcW w:w="278" w:type="dxa"/>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r w:rsidRPr="005F3607">
              <w:rPr>
                <w:rFonts w:ascii="Times New Roman" w:hAnsi="Times New Roman"/>
                <w:color w:val="000000"/>
                <w:sz w:val="20"/>
                <w:szCs w:val="20"/>
                <w:lang w:val="en-ID"/>
              </w:rPr>
              <w:t>:</w:t>
            </w:r>
          </w:p>
        </w:tc>
        <w:tc>
          <w:tcPr>
            <w:tcW w:w="2661" w:type="dxa"/>
            <w:shd w:val="clear" w:color="auto" w:fill="auto"/>
          </w:tcPr>
          <w:p w:rsidR="003E07F2" w:rsidRPr="005F3607" w:rsidRDefault="00020DE3" w:rsidP="00A40FD9">
            <w:pPr>
              <w:pStyle w:val="ListParagraph"/>
              <w:spacing w:after="0" w:line="360" w:lineRule="auto"/>
              <w:ind w:left="0"/>
              <w:rPr>
                <w:rFonts w:ascii="Times New Roman" w:hAnsi="Times New Roman"/>
                <w:color w:val="000000"/>
                <w:sz w:val="20"/>
                <w:szCs w:val="20"/>
                <w:lang w:val="en-ID"/>
              </w:rPr>
            </w:pPr>
            <w:r>
              <w:rPr>
                <w:rFonts w:ascii="Times New Roman" w:hAnsi="Times New Roman"/>
                <w:color w:val="000000"/>
                <w:sz w:val="20"/>
                <w:szCs w:val="20"/>
                <w:lang w:val="en-ID"/>
              </w:rPr>
              <w:t>DDMMYYYY</w:t>
            </w:r>
          </w:p>
        </w:tc>
        <w:tc>
          <w:tcPr>
            <w:tcW w:w="264" w:type="dxa"/>
            <w:vMerge/>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c>
          <w:tcPr>
            <w:tcW w:w="4559" w:type="dxa"/>
            <w:vMerge/>
            <w:tcBorders>
              <w:bottom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r>
      <w:tr w:rsidR="003E07F2" w:rsidRPr="00D407D8" w:rsidTr="00A40FD9">
        <w:tc>
          <w:tcPr>
            <w:tcW w:w="1844" w:type="dxa"/>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r w:rsidRPr="005F3607">
              <w:rPr>
                <w:rFonts w:ascii="Times New Roman" w:hAnsi="Times New Roman"/>
                <w:color w:val="000000"/>
                <w:sz w:val="20"/>
                <w:szCs w:val="20"/>
                <w:lang w:val="en-ID"/>
              </w:rPr>
              <w:t>Available Online</w:t>
            </w:r>
          </w:p>
        </w:tc>
        <w:tc>
          <w:tcPr>
            <w:tcW w:w="278" w:type="dxa"/>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r w:rsidRPr="005F3607">
              <w:rPr>
                <w:rFonts w:ascii="Times New Roman" w:hAnsi="Times New Roman"/>
                <w:color w:val="000000"/>
                <w:sz w:val="20"/>
                <w:szCs w:val="20"/>
                <w:lang w:val="en-ID"/>
              </w:rPr>
              <w:t>:</w:t>
            </w:r>
          </w:p>
        </w:tc>
        <w:tc>
          <w:tcPr>
            <w:tcW w:w="2661" w:type="dxa"/>
            <w:shd w:val="clear" w:color="auto" w:fill="auto"/>
          </w:tcPr>
          <w:p w:rsidR="003E07F2" w:rsidRPr="005F3607" w:rsidRDefault="00020DE3" w:rsidP="00A40FD9">
            <w:pPr>
              <w:pStyle w:val="ListParagraph"/>
              <w:spacing w:after="0" w:line="360" w:lineRule="auto"/>
              <w:ind w:left="0"/>
              <w:rPr>
                <w:rFonts w:ascii="Times New Roman" w:hAnsi="Times New Roman"/>
                <w:color w:val="000000"/>
                <w:sz w:val="20"/>
                <w:szCs w:val="20"/>
                <w:lang w:val="en-ID"/>
              </w:rPr>
            </w:pPr>
            <w:r>
              <w:rPr>
                <w:rFonts w:ascii="Times New Roman" w:hAnsi="Times New Roman"/>
                <w:color w:val="000000"/>
                <w:sz w:val="20"/>
                <w:szCs w:val="20"/>
                <w:lang w:val="en-ID"/>
              </w:rPr>
              <w:t>DDMMYYYY</w:t>
            </w:r>
          </w:p>
        </w:tc>
        <w:tc>
          <w:tcPr>
            <w:tcW w:w="264" w:type="dxa"/>
            <w:vMerge/>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c>
          <w:tcPr>
            <w:tcW w:w="4559" w:type="dxa"/>
            <w:vMerge/>
            <w:tcBorders>
              <w:bottom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r>
      <w:tr w:rsidR="003E07F2" w:rsidRPr="00D407D8" w:rsidTr="00A40FD9">
        <w:tc>
          <w:tcPr>
            <w:tcW w:w="4783" w:type="dxa"/>
            <w:gridSpan w:val="3"/>
            <w:tcBorders>
              <w:bottom w:val="single" w:sz="4" w:space="0" w:color="auto"/>
            </w:tcBorders>
            <w:shd w:val="clear" w:color="auto" w:fill="B8CCE4"/>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r w:rsidRPr="005F3607">
              <w:rPr>
                <w:rFonts w:ascii="Times New Roman" w:hAnsi="Times New Roman"/>
                <w:b/>
                <w:color w:val="000000"/>
                <w:sz w:val="20"/>
                <w:szCs w:val="20"/>
                <w:lang w:val="en-ID"/>
              </w:rPr>
              <w:t>Keyword</w:t>
            </w:r>
          </w:p>
        </w:tc>
        <w:tc>
          <w:tcPr>
            <w:tcW w:w="264" w:type="dxa"/>
            <w:vMerge/>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c>
          <w:tcPr>
            <w:tcW w:w="4559" w:type="dxa"/>
            <w:vMerge/>
            <w:tcBorders>
              <w:bottom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r>
      <w:tr w:rsidR="003E07F2" w:rsidRPr="00D407D8" w:rsidTr="00A40FD9">
        <w:trPr>
          <w:trHeight w:val="355"/>
        </w:trPr>
        <w:tc>
          <w:tcPr>
            <w:tcW w:w="4783" w:type="dxa"/>
            <w:gridSpan w:val="3"/>
            <w:tcBorders>
              <w:top w:val="single" w:sz="4" w:space="0" w:color="auto"/>
            </w:tcBorders>
            <w:shd w:val="clear" w:color="auto" w:fill="auto"/>
          </w:tcPr>
          <w:p w:rsidR="003E07F2" w:rsidRPr="003E07F2" w:rsidRDefault="003E07F2" w:rsidP="003E07F2">
            <w:pPr>
              <w:pStyle w:val="NoSpacing"/>
              <w:rPr>
                <w:i/>
                <w:sz w:val="2"/>
              </w:rPr>
            </w:pPr>
            <w:r w:rsidRPr="003E07F2">
              <w:rPr>
                <w:rStyle w:val="y2iqfc"/>
                <w:rFonts w:ascii="inherit" w:hAnsi="inherit"/>
                <w:i/>
                <w:color w:val="202124"/>
                <w:sz w:val="20"/>
                <w:szCs w:val="42"/>
              </w:rPr>
              <w:t>Positioning, Marketing, Advertising, Promotion, Nike</w:t>
            </w:r>
          </w:p>
          <w:p w:rsidR="003E07F2" w:rsidRPr="005F3607" w:rsidRDefault="003E07F2" w:rsidP="00A40FD9">
            <w:pPr>
              <w:pStyle w:val="NoSpacing"/>
              <w:jc w:val="both"/>
              <w:rPr>
                <w:rFonts w:ascii="Times New Roman" w:hAnsi="Times New Roman"/>
                <w:i/>
                <w:sz w:val="20"/>
                <w:szCs w:val="20"/>
                <w:lang w:val="en-US"/>
              </w:rPr>
            </w:pPr>
          </w:p>
        </w:tc>
        <w:tc>
          <w:tcPr>
            <w:tcW w:w="264" w:type="dxa"/>
            <w:vMerge/>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c>
          <w:tcPr>
            <w:tcW w:w="4559" w:type="dxa"/>
            <w:vMerge/>
            <w:tcBorders>
              <w:bottom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r>
      <w:tr w:rsidR="003E07F2" w:rsidRPr="00D407D8" w:rsidTr="00A40FD9">
        <w:tc>
          <w:tcPr>
            <w:tcW w:w="4783" w:type="dxa"/>
            <w:gridSpan w:val="3"/>
            <w:tcBorders>
              <w:bottom w:val="single" w:sz="4" w:space="0" w:color="auto"/>
            </w:tcBorders>
            <w:shd w:val="clear" w:color="auto" w:fill="B8CCE4"/>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r w:rsidRPr="005F3607">
              <w:rPr>
                <w:rFonts w:ascii="Times New Roman" w:hAnsi="Times New Roman"/>
                <w:b/>
                <w:color w:val="000000"/>
                <w:sz w:val="20"/>
                <w:szCs w:val="20"/>
                <w:lang w:val="en-ID"/>
              </w:rPr>
              <w:t>Korespondensi</w:t>
            </w:r>
          </w:p>
        </w:tc>
        <w:tc>
          <w:tcPr>
            <w:tcW w:w="264" w:type="dxa"/>
            <w:vMerge/>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c>
          <w:tcPr>
            <w:tcW w:w="4559" w:type="dxa"/>
            <w:vMerge/>
            <w:tcBorders>
              <w:bottom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r>
      <w:tr w:rsidR="003E07F2" w:rsidRPr="00D407D8" w:rsidTr="00A40FD9">
        <w:tc>
          <w:tcPr>
            <w:tcW w:w="1844" w:type="dxa"/>
            <w:tcBorders>
              <w:top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r w:rsidRPr="005F3607">
              <w:rPr>
                <w:rFonts w:ascii="Times New Roman" w:hAnsi="Times New Roman"/>
                <w:color w:val="000000"/>
                <w:sz w:val="20"/>
                <w:szCs w:val="20"/>
                <w:lang w:val="en-ID"/>
              </w:rPr>
              <w:t>Phone</w:t>
            </w:r>
          </w:p>
        </w:tc>
        <w:tc>
          <w:tcPr>
            <w:tcW w:w="278" w:type="dxa"/>
            <w:tcBorders>
              <w:top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r w:rsidRPr="005F3607">
              <w:rPr>
                <w:rFonts w:ascii="Times New Roman" w:hAnsi="Times New Roman"/>
                <w:color w:val="000000"/>
                <w:sz w:val="20"/>
                <w:szCs w:val="20"/>
                <w:lang w:val="en-ID"/>
              </w:rPr>
              <w:t>:</w:t>
            </w:r>
          </w:p>
        </w:tc>
        <w:tc>
          <w:tcPr>
            <w:tcW w:w="2661" w:type="dxa"/>
            <w:tcBorders>
              <w:top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c>
          <w:tcPr>
            <w:tcW w:w="264" w:type="dxa"/>
            <w:vMerge/>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c>
          <w:tcPr>
            <w:tcW w:w="4559" w:type="dxa"/>
            <w:vMerge/>
            <w:tcBorders>
              <w:bottom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r>
      <w:tr w:rsidR="003E07F2" w:rsidRPr="00D407D8" w:rsidTr="00A40FD9">
        <w:tc>
          <w:tcPr>
            <w:tcW w:w="1844" w:type="dxa"/>
            <w:tcBorders>
              <w:bottom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r w:rsidRPr="005F3607">
              <w:rPr>
                <w:rFonts w:ascii="Times New Roman" w:hAnsi="Times New Roman"/>
                <w:color w:val="000000"/>
                <w:sz w:val="20"/>
                <w:szCs w:val="20"/>
                <w:lang w:val="en-ID"/>
              </w:rPr>
              <w:t>Email</w:t>
            </w:r>
          </w:p>
        </w:tc>
        <w:tc>
          <w:tcPr>
            <w:tcW w:w="278" w:type="dxa"/>
            <w:tcBorders>
              <w:bottom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r w:rsidRPr="005F3607">
              <w:rPr>
                <w:rFonts w:ascii="Times New Roman" w:hAnsi="Times New Roman"/>
                <w:color w:val="000000"/>
                <w:sz w:val="20"/>
                <w:szCs w:val="20"/>
                <w:lang w:val="en-ID"/>
              </w:rPr>
              <w:t>:</w:t>
            </w:r>
          </w:p>
        </w:tc>
        <w:tc>
          <w:tcPr>
            <w:tcW w:w="2661" w:type="dxa"/>
            <w:tcBorders>
              <w:bottom w:val="single" w:sz="4" w:space="0" w:color="auto"/>
            </w:tcBorders>
            <w:shd w:val="clear" w:color="auto" w:fill="auto"/>
          </w:tcPr>
          <w:p w:rsidR="003E07F2" w:rsidRPr="003D5988" w:rsidRDefault="00D240DF" w:rsidP="00A40FD9">
            <w:pPr>
              <w:rPr>
                <w:rFonts w:ascii="Times New Roman" w:hAnsi="Times New Roman"/>
              </w:rPr>
            </w:pPr>
            <w:hyperlink r:id="rId8" w:history="1">
              <w:r w:rsidR="003E07F2" w:rsidRPr="00BA5E3E">
                <w:rPr>
                  <w:rStyle w:val="Hyperlink"/>
                  <w:rFonts w:ascii="Times New Roman" w:hAnsi="Times New Roman" w:cs="Times New Roman"/>
                </w:rPr>
                <w:t>noyantaluluga@gmail.com</w:t>
              </w:r>
            </w:hyperlink>
            <w:r w:rsidR="003E07F2">
              <w:rPr>
                <w:rFonts w:ascii="Times New Roman" w:hAnsi="Times New Roman"/>
                <w:bCs/>
                <w:color w:val="000000"/>
                <w:sz w:val="20"/>
                <w:szCs w:val="20"/>
                <w:lang w:val="en-ID"/>
              </w:rPr>
              <w:t xml:space="preserve"> </w:t>
            </w:r>
          </w:p>
        </w:tc>
        <w:tc>
          <w:tcPr>
            <w:tcW w:w="264" w:type="dxa"/>
            <w:vMerge/>
            <w:tcBorders>
              <w:bottom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c>
          <w:tcPr>
            <w:tcW w:w="4559" w:type="dxa"/>
            <w:vMerge/>
            <w:tcBorders>
              <w:bottom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r>
      <w:tr w:rsidR="003E07F2" w:rsidRPr="00D407D8" w:rsidTr="00A40FD9">
        <w:tc>
          <w:tcPr>
            <w:tcW w:w="1844" w:type="dxa"/>
            <w:tcBorders>
              <w:top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p>
        </w:tc>
        <w:tc>
          <w:tcPr>
            <w:tcW w:w="278" w:type="dxa"/>
            <w:tcBorders>
              <w:top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color w:val="000000"/>
                <w:sz w:val="20"/>
                <w:szCs w:val="20"/>
                <w:lang w:val="en-ID"/>
              </w:rPr>
            </w:pPr>
          </w:p>
        </w:tc>
        <w:tc>
          <w:tcPr>
            <w:tcW w:w="2661" w:type="dxa"/>
            <w:tcBorders>
              <w:top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sz w:val="20"/>
                <w:szCs w:val="20"/>
              </w:rPr>
            </w:pPr>
          </w:p>
        </w:tc>
        <w:tc>
          <w:tcPr>
            <w:tcW w:w="264" w:type="dxa"/>
            <w:tcBorders>
              <w:top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c>
          <w:tcPr>
            <w:tcW w:w="4559" w:type="dxa"/>
            <w:tcBorders>
              <w:top w:val="single" w:sz="4" w:space="0" w:color="auto"/>
            </w:tcBorders>
            <w:shd w:val="clear" w:color="auto" w:fill="auto"/>
          </w:tcPr>
          <w:p w:rsidR="003E07F2" w:rsidRPr="005F3607" w:rsidRDefault="003E07F2" w:rsidP="00A40FD9">
            <w:pPr>
              <w:pStyle w:val="ListParagraph"/>
              <w:spacing w:after="0" w:line="360" w:lineRule="auto"/>
              <w:ind w:left="0"/>
              <w:rPr>
                <w:rFonts w:ascii="Times New Roman" w:hAnsi="Times New Roman"/>
                <w:b/>
                <w:color w:val="000000"/>
                <w:sz w:val="20"/>
                <w:szCs w:val="20"/>
                <w:lang w:val="en-ID"/>
              </w:rPr>
            </w:pPr>
          </w:p>
        </w:tc>
      </w:tr>
    </w:tbl>
    <w:p w:rsidR="003E07F2" w:rsidRDefault="003E07F2" w:rsidP="00332C54">
      <w:pPr>
        <w:spacing w:line="360" w:lineRule="auto"/>
        <w:jc w:val="both"/>
        <w:rPr>
          <w:rFonts w:ascii="Times New Roman" w:hAnsi="Times New Roman" w:cs="Times New Roman"/>
          <w:b/>
          <w:sz w:val="24"/>
          <w:szCs w:val="24"/>
        </w:rPr>
        <w:sectPr w:rsidR="003E07F2" w:rsidSect="00A27330">
          <w:type w:val="continuous"/>
          <w:pgSz w:w="11906" w:h="16838" w:code="9"/>
          <w:pgMar w:top="1440" w:right="1440" w:bottom="1440" w:left="1440" w:header="709" w:footer="709" w:gutter="0"/>
          <w:pgNumType w:start="244"/>
          <w:cols w:space="708"/>
          <w:docGrid w:linePitch="360"/>
        </w:sectPr>
      </w:pPr>
    </w:p>
    <w:p w:rsidR="00332C54" w:rsidRPr="003E07F2" w:rsidRDefault="00332C54" w:rsidP="00332C54">
      <w:pPr>
        <w:spacing w:line="360" w:lineRule="auto"/>
        <w:jc w:val="both"/>
        <w:rPr>
          <w:rFonts w:ascii="Times New Roman" w:hAnsi="Times New Roman" w:cs="Times New Roman"/>
          <w:b/>
          <w:sz w:val="24"/>
          <w:szCs w:val="24"/>
        </w:rPr>
      </w:pPr>
      <w:r w:rsidRPr="003E07F2">
        <w:rPr>
          <w:rFonts w:ascii="Times New Roman" w:hAnsi="Times New Roman" w:cs="Times New Roman"/>
          <w:b/>
          <w:sz w:val="24"/>
          <w:szCs w:val="24"/>
        </w:rPr>
        <w:lastRenderedPageBreak/>
        <w:t>PENDAHULUAN</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 xml:space="preserve">Nike adalah pemasok pakaian olahraga, alas kaki, dan peralatan publik besar yang berbasis di AS yang didirikan pada tahun 1962 dan awalnya dikenal sebagai Blue Ribbon Sports. Nike adalah pemimpin dunia dalam produksi pakaian </w:t>
      </w:r>
      <w:r w:rsidRPr="003E07F2">
        <w:rPr>
          <w:rFonts w:ascii="Times New Roman" w:hAnsi="Times New Roman" w:cs="Times New Roman"/>
          <w:sz w:val="24"/>
          <w:szCs w:val="24"/>
        </w:rPr>
        <w:lastRenderedPageBreak/>
        <w:t>dan perlengkapan olahraga dengan lebih dari 47 pangsa pasar di seluruh dunia (Nike.com, 2011).</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 xml:space="preserve">Nike memproduksi berbagai macam peralatan olahraga seperti sepatu lari, pakaian olahraga, sepak bola, bola basket, tenis, golf, dll. Sekarang Nike mengikuti </w:t>
      </w:r>
      <w:r w:rsidRPr="003E07F2">
        <w:rPr>
          <w:rFonts w:ascii="Times New Roman" w:hAnsi="Times New Roman" w:cs="Times New Roman"/>
          <w:sz w:val="24"/>
          <w:szCs w:val="24"/>
        </w:rPr>
        <w:lastRenderedPageBreak/>
        <w:t>tren mode global dan terkenal serta populer di budaya anak muda dan budaya hip hop untuk memasok beberapa mode produk. Nike baru-baru ini bekerja sama dengan Perusahaan Apple untuk memproduksi produk Nike+ yang dapat memantau performa pelari melalui radio di dalam sepatu yang dapat dihubungkan ke iPod. Selain itu, Nike juga menjadi salah satu dari tiga perusahaan teratas yang merupakan perusahaan ramah iklim yang membangun citra lebih baik kepada pelanggan.</w:t>
      </w:r>
    </w:p>
    <w:p w:rsidR="00345012"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Keunggulan strategi pemasaran Nike adalah energi mereka untuk mencapai tujuan pasarnya. Nike percaya “pengaruh piramida” bahwa preferensi sebagian kecil atlet papan atas mempengaruhi pilihan produk dan merek. Jadi Nike mengontrak banyak juru bicara atlet, tim profesional, dan tim atletik perguruan tinggi untuk mengiklankan dan mempromosikan produk mereka kepada pelanggan. Nike sangat memperhatikan produksi, desain dan penjualan teknologi seperti e-commerce, sepatu lari berteknologi tinggi, Nike+ dengan Apple, dll. Nike melakukan outsourcing produk mereka sebagian besar pabriknya berlokasi di Asia seperti Cina, Indonesia dan India.</w:t>
      </w:r>
    </w:p>
    <w:p w:rsidR="00332C54" w:rsidRPr="003E07F2" w:rsidRDefault="00F74988" w:rsidP="00332C54">
      <w:pPr>
        <w:spacing w:line="360" w:lineRule="auto"/>
        <w:jc w:val="both"/>
        <w:rPr>
          <w:rFonts w:ascii="Times New Roman" w:hAnsi="Times New Roman" w:cs="Times New Roman"/>
          <w:b/>
          <w:sz w:val="24"/>
          <w:szCs w:val="24"/>
        </w:rPr>
      </w:pPr>
      <w:r w:rsidRPr="003E07F2">
        <w:rPr>
          <w:rFonts w:ascii="Times New Roman" w:hAnsi="Times New Roman" w:cs="Times New Roman"/>
          <w:b/>
          <w:sz w:val="24"/>
          <w:szCs w:val="24"/>
        </w:rPr>
        <w:t>Periklanan Dan Promosi</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lastRenderedPageBreak/>
        <w:t>Nike membuat kontrak dengan beberapa selebriti atlet yang dapat menarik perhatian pada produknya seperti Tiger Woods, Ronaldo. Hal ini menciptakan tingkat kesadaran Nike yang relatif tinggi. Selain itu Nike juga banyak memasang iklan melalui media massa (Goldman S, 2000, pp 154). Citra merek Nike, termasuk nama dan merek dagang Nike dianggap mewakili salah satu merek paling dikenal di dunia. Nama Nike dan merek dagang terkait telah muncul di baju, celana pemain, dan di mana pun. Kampanye iklan mereka yang agresif, dukungan selebriti, dan produk berkualitas semuanya meningkatkan merek dan citra mereka. Misalnya, ketika seorang atlet selebriti mensponsori merek sepatu atletik tertentu, merek tersebut akan dikaitkan dengan kesuksesan.</w:t>
      </w:r>
    </w:p>
    <w:p w:rsidR="00332C54" w:rsidRPr="003E07F2" w:rsidRDefault="00F74988" w:rsidP="00332C54">
      <w:pPr>
        <w:spacing w:line="360" w:lineRule="auto"/>
        <w:jc w:val="both"/>
        <w:rPr>
          <w:rFonts w:ascii="Times New Roman" w:hAnsi="Times New Roman" w:cs="Times New Roman"/>
          <w:b/>
          <w:sz w:val="24"/>
          <w:szCs w:val="24"/>
        </w:rPr>
      </w:pPr>
      <w:r w:rsidRPr="003E07F2">
        <w:rPr>
          <w:rFonts w:ascii="Times New Roman" w:hAnsi="Times New Roman" w:cs="Times New Roman"/>
          <w:b/>
          <w:sz w:val="24"/>
          <w:szCs w:val="24"/>
        </w:rPr>
        <w:t>Harga</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 xml:space="preserve">Nike menargetkan konsumen yang lebih mementingkan kegunaan dan kualitas produk daripada harga. Dengan cara ini, harga tidak terlalu berpengaruh (Frank, 2004, pp173). Hal ini membuat Nike mematok harga yang relatif lebih tinggi dibandingkan kompetitornya. Strategi ini berfokus pada konsumen yang menyukai Nike dan mendorong nilai produk ke tingkat yang lebih tinggi. Pelanggan yang menganggap suatu produk berkualitas tinggi kemungkinan besar akan membayar </w:t>
      </w:r>
      <w:r w:rsidRPr="003E07F2">
        <w:rPr>
          <w:rFonts w:ascii="Times New Roman" w:hAnsi="Times New Roman" w:cs="Times New Roman"/>
          <w:sz w:val="24"/>
          <w:szCs w:val="24"/>
        </w:rPr>
        <w:lastRenderedPageBreak/>
        <w:t>harga tinggi lebih sering dan konsisten. Begitu konsumen mengembangkan keintiman produk, mereka akan mengasosiasikan dirinya dengan produk tersebut dan akan membayar berapa pun harga yang tertera pada produk tersebut.</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Nike menggunakan strategi harga integrasi vertikal di mana mereka mengambil kepemilikan peserta di tingkat saluran yang berbeda dan mereka juga terlibat dalam berbagai operasi tingkat saluran untuk mengendalikan biaya dan dengan demikian mempengaruhi fungsi penetapan harga (Goldman S, 2000, pp154).</w:t>
      </w:r>
    </w:p>
    <w:p w:rsidR="00332C54" w:rsidRPr="003E07F2" w:rsidRDefault="00F74988" w:rsidP="00332C54">
      <w:pPr>
        <w:spacing w:line="360" w:lineRule="auto"/>
        <w:jc w:val="both"/>
        <w:rPr>
          <w:rFonts w:ascii="Times New Roman" w:hAnsi="Times New Roman" w:cs="Times New Roman"/>
          <w:b/>
          <w:sz w:val="24"/>
          <w:szCs w:val="24"/>
        </w:rPr>
      </w:pPr>
      <w:r w:rsidRPr="003E07F2">
        <w:rPr>
          <w:rFonts w:ascii="Times New Roman" w:hAnsi="Times New Roman" w:cs="Times New Roman"/>
          <w:b/>
          <w:sz w:val="24"/>
          <w:szCs w:val="24"/>
        </w:rPr>
        <w:t>Pesaing – Adidas</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 xml:space="preserve">Nike menargetkan konsumen yang lebih mementingkan kegunaan dan kualitas produk daripada harga. Dengan cara ini, harga tidak terlalu berpengaruh (Frank, 2004, pp173). Hal ini membuat Nike mematok harga yang relatif lebih tinggi dibandingkan kompetitornya. Strategi ini berfokus pada konsumen yang menyukai Nike dan mendorong nilai produk ke tingkat yang lebih tinggi. Pelanggan yang menganggap suatu produk berkualitas tinggi kemungkinan besar akan membayar harga tinggi lebih sering dan konsisten. Begitu konsumen mengembangkan keintiman produk, mereka akan mengasosiasikan dirinya dengan produk </w:t>
      </w:r>
      <w:r w:rsidRPr="003E07F2">
        <w:rPr>
          <w:rFonts w:ascii="Times New Roman" w:hAnsi="Times New Roman" w:cs="Times New Roman"/>
          <w:sz w:val="24"/>
          <w:szCs w:val="24"/>
        </w:rPr>
        <w:lastRenderedPageBreak/>
        <w:t>tersebut dan akan membayar berapa pun harga yang tertera pada produk tersebut.</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Nike menggunakan strategi harga integrasi vertikal di mana mereka mengambil kepemilikan peserta di tingkat saluran yang berbeda dan mereka juga terlibat dalam berbagai operasi tingkat saluran untuk mengendalikan biaya dan dengan demikian mempengaruhi fungsi penetapan harga (Goldman S, 2000, pp154).</w:t>
      </w:r>
    </w:p>
    <w:p w:rsidR="00332C54" w:rsidRPr="003E07F2" w:rsidRDefault="00332C54" w:rsidP="00332C54">
      <w:pPr>
        <w:spacing w:line="360" w:lineRule="auto"/>
        <w:jc w:val="both"/>
        <w:rPr>
          <w:rFonts w:ascii="Times New Roman" w:hAnsi="Times New Roman" w:cs="Times New Roman"/>
          <w:b/>
          <w:sz w:val="24"/>
          <w:szCs w:val="24"/>
        </w:rPr>
      </w:pPr>
      <w:r w:rsidRPr="003E07F2">
        <w:rPr>
          <w:rFonts w:ascii="Times New Roman" w:hAnsi="Times New Roman" w:cs="Times New Roman"/>
          <w:b/>
          <w:sz w:val="24"/>
          <w:szCs w:val="24"/>
        </w:rPr>
        <w:t>Strategi Pemasaran</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 xml:space="preserve">Salah satu kesulitan yang paling mungkin dihadapi oleh Adidas adalah dalam pemasarannya, dibandingkan dengan pesaingnya Nike, Nike menghabiskan lebih banyak uang untuk mengiklankan dan mempromosikan reputasi produk mereka, Nike menghabiskan sekitar $1,13 miliar pada tahun 1998 yang melibatkan selebriti seperti Tiger Woods, Micheal Jordan, Carl Lewis dll. sambil membayar sejumlah besar uang kepada selebriti ini (Bedar, 2002), pada tahun 2010, Nike menghabiskan sekitar $800 juta untuk iklan Nontradisional dengan menggunakan media lain untuk mengiklankan produk mereka selain TV dan telah mengurangi iklan TV dan Cetak sebesar 40% , dan pada tahun 2006, Nike memperkenalkan Platform Nike + yang merupakan integrasi </w:t>
      </w:r>
      <w:r w:rsidRPr="003E07F2">
        <w:rPr>
          <w:rFonts w:ascii="Times New Roman" w:hAnsi="Times New Roman" w:cs="Times New Roman"/>
          <w:sz w:val="24"/>
          <w:szCs w:val="24"/>
        </w:rPr>
        <w:lastRenderedPageBreak/>
        <w:t xml:space="preserve">multi-saluran, multi-sensorik antara teknologi Apple dan Nike yang memungkinkan orang melacak kinerja (Fluffylinks, 2012) intinya, Adidas akan kesulitan untuk bersaing dengan Nike dalam hal periklanan dan promosi, mengingat pemanfaatan biaya produksi tenaga kerja yang rendah oleh Nike, Nike mampu mengeluarkan begitu banyak uang untuk menciptakan kesadaran akan produk mereka dan mendapatkan loyalitas konsumen dengan memanfaatkan selebriti. </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Adidas harus menginvestasikan lebih banyak uang untuk periklanan dan menciptakan cara-cara inovatif untuk mengiklankan produk mereka, dengan mempertimbangkan konsumen dan mengikuti tren teknologi, misalnya, Adidas dapat berkolaborasi dengan perusahaan IT seperti Samsung untuk menciptakan cara-cara inovatif dalam mengiklankan produk mereka.</w:t>
      </w:r>
    </w:p>
    <w:p w:rsidR="00332C54" w:rsidRPr="003E07F2" w:rsidRDefault="00332C54" w:rsidP="00332C54">
      <w:pPr>
        <w:spacing w:line="360" w:lineRule="auto"/>
        <w:jc w:val="both"/>
        <w:rPr>
          <w:rFonts w:ascii="Times New Roman" w:hAnsi="Times New Roman" w:cs="Times New Roman"/>
          <w:b/>
          <w:sz w:val="24"/>
          <w:szCs w:val="24"/>
        </w:rPr>
      </w:pPr>
      <w:r w:rsidRPr="003E07F2">
        <w:rPr>
          <w:rFonts w:ascii="Times New Roman" w:hAnsi="Times New Roman" w:cs="Times New Roman"/>
          <w:b/>
          <w:sz w:val="24"/>
          <w:szCs w:val="24"/>
        </w:rPr>
        <w:t>Reputasi Adidas dan Reebok dalam Keuangannya</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 xml:space="preserve">Adidas dan Reebok bergabung bersama sebagai merger akan menjadi hal yang bagus untuk memimpin atas Nike namun kedua perusahaan tersebut memiliki reputasi buruk karena masalah keuangan yang hampir membuat mereka bangkrut dan karena mereka harus bekerja sama. Perluasan bisnis mereka akan </w:t>
      </w:r>
      <w:r w:rsidRPr="003E07F2">
        <w:rPr>
          <w:rFonts w:ascii="Times New Roman" w:hAnsi="Times New Roman" w:cs="Times New Roman"/>
          <w:sz w:val="24"/>
          <w:szCs w:val="24"/>
        </w:rPr>
        <w:lastRenderedPageBreak/>
        <w:t>memakan waktu cukup lama untuk berkembang karena mereka harus memiliki strategi periklanan yang kuat hingga ke orang-orang Asia. Jika orang-orang Asia menyukai ide-ide mereka maka mereka sebaiknya menyesuaikan diri dengan budaya di negara-negara seperti Cina karena negara tersebut memiliki populasi terbesar. Dalam jangka panjang, negara-negara Asia seperti Tiongkok mungkin memerlukan waktu lama untuk bekerja sama dengan perusahaan tersebut dalam hal membangun pabrik di Tiongkok. Ini mungkin salah satu masalah terbesar mereka yang akan membuat mereka membutuhkan waktu lama untuk memimpin Nike dalam hal pasar Nike. Untuk melalui semua itu akan memakan banyak biaya sehingga bisa saja perusahaan kembali bangkrut. (Adidas-Rebook, 2011)</w:t>
      </w:r>
    </w:p>
    <w:p w:rsidR="00332C54" w:rsidRPr="003E07F2" w:rsidRDefault="00F74988" w:rsidP="00332C54">
      <w:pPr>
        <w:spacing w:line="360" w:lineRule="auto"/>
        <w:jc w:val="both"/>
        <w:rPr>
          <w:rFonts w:ascii="Times New Roman" w:hAnsi="Times New Roman" w:cs="Times New Roman"/>
          <w:b/>
          <w:sz w:val="24"/>
          <w:szCs w:val="24"/>
        </w:rPr>
      </w:pPr>
      <w:r w:rsidRPr="003E07F2">
        <w:rPr>
          <w:rFonts w:ascii="Times New Roman" w:hAnsi="Times New Roman" w:cs="Times New Roman"/>
          <w:b/>
          <w:sz w:val="24"/>
          <w:szCs w:val="24"/>
        </w:rPr>
        <w:t>KESIMPULAN</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 xml:space="preserve">Dari penelusuran di atas, </w:t>
      </w:r>
      <w:r w:rsidR="00F74988" w:rsidRPr="003E07F2">
        <w:rPr>
          <w:rFonts w:ascii="Times New Roman" w:hAnsi="Times New Roman" w:cs="Times New Roman"/>
          <w:sz w:val="24"/>
          <w:szCs w:val="24"/>
        </w:rPr>
        <w:t>kita</w:t>
      </w:r>
      <w:r w:rsidRPr="003E07F2">
        <w:rPr>
          <w:rFonts w:ascii="Times New Roman" w:hAnsi="Times New Roman" w:cs="Times New Roman"/>
          <w:sz w:val="24"/>
          <w:szCs w:val="24"/>
        </w:rPr>
        <w:t xml:space="preserve"> telah mengetahui tentang kelebihan, kekurangan, dan bahaya dari pusat Nike yang menampilkan prosedur dengan spekulasi periklanan penting. Selain itu, tantangan yang dihadapi Nike saat menyaingi Adidas. Kami meneliti mulai dari distribusi, nilai, rencana produk, pengembangan dan promosi, divisi periklanan hingga menyelidiki keunggulan Nike di pasar global. Kami juga </w:t>
      </w:r>
      <w:r w:rsidRPr="003E07F2">
        <w:rPr>
          <w:rFonts w:ascii="Times New Roman" w:hAnsi="Times New Roman" w:cs="Times New Roman"/>
          <w:sz w:val="24"/>
          <w:szCs w:val="24"/>
        </w:rPr>
        <w:lastRenderedPageBreak/>
        <w:t>menemukan bahwa dampak samping lain dari sistem promosi pusat Nike, misalnya, iklan yang terlalu tinggi, biaya bahan mentah dipengaruhi oleh keuangan global, praktik perwakilan yang berdampak negatif pada citra merek Nike. Demikian pula bahaya dari sistem periklanan pusat Nike, misalnya Nike tidak bisa mengikuti tren desain dunia, manfaatnya dipengaruhi oleh perdagangan uang dan kemerosotan keuangan ketika berkembang ke seluruh dunia.</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Nike tetap dan terus menjadi yang terdepan dalam menciptakan dan mengedarkan pakaian dan jenis perlengkapan olahraga mereka. Namun, Nike harus mempertimbangkan beban terfokus yang terlalu berat dan tidak mengizinkan "istirahat di atas". Jadi Nike harus secara konsisten menemukan prosedur periklanan yang kompeten untuk mempertahankan posisi terdepan mereka.</w:t>
      </w:r>
    </w:p>
    <w:p w:rsidR="00332C54" w:rsidRPr="003E07F2" w:rsidRDefault="00332C54" w:rsidP="00332C54">
      <w:pPr>
        <w:spacing w:line="360" w:lineRule="auto"/>
        <w:ind w:firstLine="567"/>
        <w:jc w:val="both"/>
        <w:rPr>
          <w:rFonts w:ascii="Times New Roman" w:hAnsi="Times New Roman" w:cs="Times New Roman"/>
          <w:sz w:val="24"/>
          <w:szCs w:val="24"/>
        </w:rPr>
      </w:pPr>
      <w:r w:rsidRPr="003E07F2">
        <w:rPr>
          <w:rFonts w:ascii="Times New Roman" w:hAnsi="Times New Roman" w:cs="Times New Roman"/>
          <w:sz w:val="24"/>
          <w:szCs w:val="24"/>
        </w:rPr>
        <w:t xml:space="preserve">Rekomendasi di atas direkomendasikan dalam keadaan dimana dewan promosi dilengkapi. Nike harus membangun bagian mereka dari keseluruhan industri melalui penerbitan produk baru, teknik evaluasi yang terfokus, dan latihan pemberitahuan dan pengembangan. Nike juga harus membangun kembali dominasi pasar dengan memisahkan diri dari para pesaing melalui prosedur pengembangan massal </w:t>
      </w:r>
      <w:r w:rsidRPr="003E07F2">
        <w:rPr>
          <w:rFonts w:ascii="Times New Roman" w:hAnsi="Times New Roman" w:cs="Times New Roman"/>
          <w:sz w:val="24"/>
          <w:szCs w:val="24"/>
        </w:rPr>
        <w:lastRenderedPageBreak/>
        <w:t>dan metodologi estimasi yang membuat Nike semakin menarik bagi pelanggan. Selain itu, Nike harus membangun kesadaran mereka akan kewajiban sosial perusahaan untuk memperkuat citra diri mereka. Demikian pula, Nike harus memberikan banyak pertimbangan pada divisi R&amp;D mereka untuk meneliti berbagai tipe individu dengan selera berbeda untuk mencapai tujuan peningkatan pasar.</w:t>
      </w:r>
    </w:p>
    <w:p w:rsidR="00332C54" w:rsidRPr="003E07F2" w:rsidRDefault="00F74988" w:rsidP="00332C54">
      <w:pPr>
        <w:spacing w:line="360" w:lineRule="auto"/>
        <w:jc w:val="both"/>
        <w:rPr>
          <w:rFonts w:ascii="Times New Roman" w:hAnsi="Times New Roman" w:cs="Times New Roman"/>
          <w:b/>
          <w:sz w:val="24"/>
          <w:szCs w:val="24"/>
        </w:rPr>
      </w:pPr>
      <w:r w:rsidRPr="003E07F2">
        <w:rPr>
          <w:rFonts w:ascii="Times New Roman" w:hAnsi="Times New Roman" w:cs="Times New Roman"/>
          <w:b/>
          <w:sz w:val="24"/>
          <w:szCs w:val="24"/>
        </w:rPr>
        <w:t>DAFTAR REFERENSI</w:t>
      </w:r>
    </w:p>
    <w:p w:rsidR="00DA6939" w:rsidRPr="003E07F2" w:rsidRDefault="00DA6939" w:rsidP="00DA6939">
      <w:pPr>
        <w:spacing w:line="360" w:lineRule="auto"/>
        <w:ind w:left="567" w:hanging="567"/>
        <w:jc w:val="both"/>
        <w:rPr>
          <w:rFonts w:ascii="Times New Roman" w:hAnsi="Times New Roman" w:cs="Times New Roman"/>
          <w:sz w:val="24"/>
          <w:szCs w:val="24"/>
        </w:rPr>
      </w:pPr>
      <w:r w:rsidRPr="003E07F2">
        <w:rPr>
          <w:rFonts w:ascii="Times New Roman" w:hAnsi="Times New Roman" w:cs="Times New Roman"/>
          <w:sz w:val="24"/>
          <w:szCs w:val="24"/>
        </w:rPr>
        <w:t>Black, M. (2020, January 31). Profitability Ratios: Types of Profitability Ratios and Why they Matter. Retrieved from Nav: https://www.nav.com/blog/profitability-ratios-types-of-profitability-ratios-444161/</w:t>
      </w:r>
    </w:p>
    <w:p w:rsidR="00F74988" w:rsidRPr="003E07F2" w:rsidRDefault="00F74988" w:rsidP="00F74988">
      <w:pPr>
        <w:spacing w:line="360" w:lineRule="auto"/>
        <w:ind w:left="567" w:hanging="567"/>
        <w:jc w:val="both"/>
        <w:rPr>
          <w:rFonts w:ascii="Times New Roman" w:hAnsi="Times New Roman" w:cs="Times New Roman"/>
          <w:sz w:val="24"/>
          <w:szCs w:val="24"/>
        </w:rPr>
      </w:pPr>
      <w:r w:rsidRPr="003E07F2">
        <w:rPr>
          <w:rFonts w:ascii="Times New Roman" w:hAnsi="Times New Roman" w:cs="Times New Roman"/>
          <w:sz w:val="24"/>
          <w:szCs w:val="24"/>
        </w:rPr>
        <w:t>Corporate Finance Institute. (n.d.). What is Ratio Analysis? Retrieved from corporatefinanceinstitute.com: https://corporatefinanceinstitute.com/resources/knowledge/finance/ratio-analysis/</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Ginting, S., &amp; Gari, H. (2020). Pengaruh Talkshow Mata Najwa Terhadap Peningkatan Wawasan Kebangsaan Dikalangan Mahasiswa Fakultas Ekonomi Dan Ilmu Sosial Universitas Sari Mutiara Indonesia Tahun 2020. </w:t>
      </w:r>
      <w:r w:rsidRPr="003E07F2">
        <w:rPr>
          <w:rFonts w:ascii="Times New Roman" w:hAnsi="Times New Roman" w:cs="Times New Roman"/>
          <w:i/>
          <w:iCs/>
          <w:sz w:val="24"/>
          <w:szCs w:val="24"/>
          <w:shd w:val="clear" w:color="auto" w:fill="FFFFFF"/>
        </w:rPr>
        <w:t xml:space="preserve">Jurnal Teknologi </w:t>
      </w:r>
      <w:r w:rsidRPr="003E07F2">
        <w:rPr>
          <w:rFonts w:ascii="Times New Roman" w:hAnsi="Times New Roman" w:cs="Times New Roman"/>
          <w:i/>
          <w:iCs/>
          <w:sz w:val="24"/>
          <w:szCs w:val="24"/>
          <w:shd w:val="clear" w:color="auto" w:fill="FFFFFF"/>
        </w:rPr>
        <w:lastRenderedPageBreak/>
        <w:t>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2</w:t>
      </w:r>
      <w:r w:rsidRPr="003E07F2">
        <w:rPr>
          <w:rFonts w:ascii="Times New Roman" w:hAnsi="Times New Roman" w:cs="Times New Roman"/>
          <w:sz w:val="24"/>
          <w:szCs w:val="24"/>
          <w:shd w:val="clear" w:color="auto" w:fill="FFFFFF"/>
        </w:rPr>
        <w:t>(1), 176-181.</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Ginting, S., &amp; Manao, E. H. (2020). Hubungan Persepsi Dengan Minat Menonton Program Talkshow Kick Andy Pada Mahasiswa Fakultas Ekonomi &amp; Ilmu Sosial USM-Indonesia: Studi Korelasional Tentang Hubungan Persepsi dengan Minat Menonton Talkshow Kick Andy di Metro TV Pada Mahasiswa FEIS USM-Indonesia.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2</w:t>
      </w:r>
      <w:r w:rsidRPr="003E07F2">
        <w:rPr>
          <w:rFonts w:ascii="Times New Roman" w:hAnsi="Times New Roman" w:cs="Times New Roman"/>
          <w:sz w:val="24"/>
          <w:szCs w:val="24"/>
          <w:shd w:val="clear" w:color="auto" w:fill="FFFFFF"/>
        </w:rPr>
        <w:t>(2), 255-261.</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Ginting, S. (2021). Pengaruh Konten Vlog Dalam Youtube Terhadap Pembentukan Sikap Mahasiswa Ilmu Komunikasi Fakultas Ekonomi Dan Ilmu Sosial Universitas Sari Mutiara Indonesia.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(1), 419-427.</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Ginting, S. (2021). Pengaruh Kepemimpinan Dan Motivasi Kerja Terhadap Kinerja Karyawan Pada Pt. Mitra Sejati Rezeki.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(2), 397-403.</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Ginting, S., &amp; Harefa, M. (2022). Strategi Komunikasi Bidang Metrologi Terhadap Peningkatkan Pelayanan Tera Dan Tera Ulang Di SPBU Kota Medan.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4</w:t>
      </w:r>
      <w:r w:rsidRPr="003E07F2">
        <w:rPr>
          <w:rFonts w:ascii="Times New Roman" w:hAnsi="Times New Roman" w:cs="Times New Roman"/>
          <w:sz w:val="24"/>
          <w:szCs w:val="24"/>
          <w:shd w:val="clear" w:color="auto" w:fill="FFFFFF"/>
        </w:rPr>
        <w:t>(1), 462-470.</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 xml:space="preserve">Harefa, H. S. A., Sari, S. N., &amp; Hia, N. (2021). Pengaruh Literasi Digital Terhadap Tingkat Pengetahuan Tentang Hoax Pada Mahasiswa Fakultas Ekonomi dan Ilmu Sosial </w:t>
      </w:r>
      <w:r w:rsidRPr="003E07F2">
        <w:rPr>
          <w:rFonts w:ascii="Times New Roman" w:hAnsi="Times New Roman" w:cs="Times New Roman"/>
          <w:sz w:val="24"/>
          <w:szCs w:val="24"/>
          <w:shd w:val="clear" w:color="auto" w:fill="FFFFFF"/>
        </w:rPr>
        <w:lastRenderedPageBreak/>
        <w:t>Universitas Sari Mutiara Indonesia.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(2), 123-138.</w:t>
      </w:r>
    </w:p>
    <w:p w:rsidR="00DA6939" w:rsidRPr="003E07F2" w:rsidRDefault="00DA6939" w:rsidP="00DA6939">
      <w:pPr>
        <w:spacing w:line="360" w:lineRule="auto"/>
        <w:ind w:left="567" w:hanging="567"/>
        <w:jc w:val="both"/>
        <w:rPr>
          <w:rFonts w:ascii="Times New Roman" w:hAnsi="Times New Roman" w:cs="Times New Roman"/>
          <w:sz w:val="24"/>
          <w:szCs w:val="24"/>
        </w:rPr>
      </w:pPr>
      <w:r w:rsidRPr="003E07F2">
        <w:rPr>
          <w:rFonts w:ascii="Times New Roman" w:hAnsi="Times New Roman" w:cs="Times New Roman"/>
          <w:sz w:val="24"/>
          <w:szCs w:val="24"/>
        </w:rPr>
        <w:t>Hayes, A. (2019, May 13). Liquidity Ratio Definition. Retrieved from Innvestopedia: https://www.investopedia.com/terms/l/liquidityratios.asp</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Hia, N., &amp; Gulo, T. J. (2021). Pengaruh Pembelajaran Daring Terhadap Minat Belajar Siswa/i Kelas VIII SMP Negeri 1 Telukdalam. </w:t>
      </w:r>
      <w:r w:rsidRPr="003E07F2">
        <w:rPr>
          <w:rFonts w:ascii="Times New Roman" w:hAnsi="Times New Roman" w:cs="Times New Roman"/>
          <w:i/>
          <w:iCs/>
          <w:sz w:val="24"/>
          <w:szCs w:val="24"/>
          <w:shd w:val="clear" w:color="auto" w:fill="FFFFFF"/>
        </w:rPr>
        <w:t>Metta: Jurnal Ilmu Multidisiplin</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1</w:t>
      </w:r>
      <w:r w:rsidRPr="003E07F2">
        <w:rPr>
          <w:rFonts w:ascii="Times New Roman" w:hAnsi="Times New Roman" w:cs="Times New Roman"/>
          <w:sz w:val="24"/>
          <w:szCs w:val="24"/>
          <w:shd w:val="clear" w:color="auto" w:fill="FFFFFF"/>
        </w:rPr>
        <w:t>(3), 110-116.</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Hia, N., &amp; Laia, M. N. I. (2022). Dampak Komunikasi Virtual Dalam Proses Pembelajaran Di SMA Negeri 1 Lahusa Kelas XI.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4</w:t>
      </w:r>
      <w:r w:rsidRPr="003E07F2">
        <w:rPr>
          <w:rFonts w:ascii="Times New Roman" w:hAnsi="Times New Roman" w:cs="Times New Roman"/>
          <w:sz w:val="24"/>
          <w:szCs w:val="24"/>
          <w:shd w:val="clear" w:color="auto" w:fill="FFFFFF"/>
        </w:rPr>
        <w:t>(1), 172-178.</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Hia, N., Sarah, E. M., &amp; Napitupulu, E. E. (2022). Pelatihan Komunikasi Interpersonal Dalam Keluarga Di Fakultas Ekonomi Dan Ilmu Sosial Universitas Sari Mutiara Indonesia. </w:t>
      </w:r>
      <w:r w:rsidRPr="003E07F2">
        <w:rPr>
          <w:rFonts w:ascii="Times New Roman" w:hAnsi="Times New Roman" w:cs="Times New Roman"/>
          <w:i/>
          <w:iCs/>
          <w:sz w:val="24"/>
          <w:szCs w:val="24"/>
          <w:shd w:val="clear" w:color="auto" w:fill="FFFFFF"/>
        </w:rPr>
        <w:t>Jurnal Abdimas Mutiara</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(2), 130-134.</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Hia, N., Napitupulu, E. E., &amp; Daeli, M. M. (2022). Efektivitas Komunikasi Interpersonal Dalam Podcast Medan Orbit Melalui Tema Podcast 100 Hari Kinerja Walikota Medan. </w:t>
      </w:r>
      <w:r w:rsidRPr="003E07F2">
        <w:rPr>
          <w:rFonts w:ascii="Times New Roman" w:hAnsi="Times New Roman" w:cs="Times New Roman"/>
          <w:i/>
          <w:iCs/>
          <w:sz w:val="24"/>
          <w:szCs w:val="24"/>
          <w:shd w:val="clear" w:color="auto" w:fill="FFFFFF"/>
        </w:rPr>
        <w:t>Jurnal Visi Komunikasi/Volume</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21</w:t>
      </w:r>
      <w:r w:rsidRPr="003E07F2">
        <w:rPr>
          <w:rFonts w:ascii="Times New Roman" w:hAnsi="Times New Roman" w:cs="Times New Roman"/>
          <w:sz w:val="24"/>
          <w:szCs w:val="24"/>
          <w:shd w:val="clear" w:color="auto" w:fill="FFFFFF"/>
        </w:rPr>
        <w:t>(02), 231-238.</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 xml:space="preserve">Hia, N., Sarah, E. M., &amp; Naibaho, M. (2022). Pengaruh Komunikasi </w:t>
      </w:r>
      <w:r w:rsidRPr="003E07F2">
        <w:rPr>
          <w:rFonts w:ascii="Times New Roman" w:hAnsi="Times New Roman" w:cs="Times New Roman"/>
          <w:sz w:val="24"/>
          <w:szCs w:val="24"/>
          <w:shd w:val="clear" w:color="auto" w:fill="FFFFFF"/>
        </w:rPr>
        <w:lastRenderedPageBreak/>
        <w:t>Interpersonal Orang Tua terhadap Peningkatan Prestasi Belajar Anak di SMA Katolik Mariana Medan. </w:t>
      </w:r>
      <w:r w:rsidRPr="003E07F2">
        <w:rPr>
          <w:rFonts w:ascii="Times New Roman" w:hAnsi="Times New Roman" w:cs="Times New Roman"/>
          <w:i/>
          <w:iCs/>
          <w:sz w:val="24"/>
          <w:szCs w:val="24"/>
          <w:shd w:val="clear" w:color="auto" w:fill="FFFFFF"/>
        </w:rPr>
        <w:t>Jurnal Lensa Mutiara Komunikasi</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6</w:t>
      </w:r>
      <w:r w:rsidRPr="003E07F2">
        <w:rPr>
          <w:rFonts w:ascii="Times New Roman" w:hAnsi="Times New Roman" w:cs="Times New Roman"/>
          <w:sz w:val="24"/>
          <w:szCs w:val="24"/>
          <w:shd w:val="clear" w:color="auto" w:fill="FFFFFF"/>
        </w:rPr>
        <w:t>(2), 270-275.</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Hia, N., Sarah, E. M., &amp; Marpaung, R. (2023). Sosialisasi Undang–Udang Informasi dan Transaksi Elektronik Dalam Pemanfaatan Media Sosial di Kalangan Muda Mudi HKBP Rogate Medan. </w:t>
      </w:r>
      <w:r w:rsidRPr="003E07F2">
        <w:rPr>
          <w:rFonts w:ascii="Times New Roman" w:hAnsi="Times New Roman" w:cs="Times New Roman"/>
          <w:i/>
          <w:iCs/>
          <w:sz w:val="24"/>
          <w:szCs w:val="24"/>
          <w:shd w:val="clear" w:color="auto" w:fill="FFFFFF"/>
        </w:rPr>
        <w:t>Jurnal Abdimas Mutiara</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4</w:t>
      </w:r>
      <w:r w:rsidRPr="003E07F2">
        <w:rPr>
          <w:rFonts w:ascii="Times New Roman" w:hAnsi="Times New Roman" w:cs="Times New Roman"/>
          <w:sz w:val="24"/>
          <w:szCs w:val="24"/>
          <w:shd w:val="clear" w:color="auto" w:fill="FFFFFF"/>
        </w:rPr>
        <w:t>(2), 21-25.</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Hia, N., Sarah, E. M., &amp; Marpaung, R. (2023). Sosialisasi Undang–Udang Informasi dan Transaksi Elektronik Dalam Pemanfaatan Media Sosial di Kalangan Muda Mudi HKBP Rogate Medan. </w:t>
      </w:r>
      <w:r w:rsidRPr="003E07F2">
        <w:rPr>
          <w:rFonts w:ascii="Times New Roman" w:hAnsi="Times New Roman" w:cs="Times New Roman"/>
          <w:i/>
          <w:iCs/>
          <w:sz w:val="24"/>
          <w:szCs w:val="24"/>
          <w:shd w:val="clear" w:color="auto" w:fill="FFFFFF"/>
        </w:rPr>
        <w:t>Jurnal Abdimas Mutiara</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4</w:t>
      </w:r>
      <w:r w:rsidRPr="003E07F2">
        <w:rPr>
          <w:rFonts w:ascii="Times New Roman" w:hAnsi="Times New Roman" w:cs="Times New Roman"/>
          <w:sz w:val="24"/>
          <w:szCs w:val="24"/>
          <w:shd w:val="clear" w:color="auto" w:fill="FFFFFF"/>
        </w:rPr>
        <w:t>(2), 21-25.</w:t>
      </w:r>
    </w:p>
    <w:p w:rsidR="00DA6939" w:rsidRPr="003E07F2" w:rsidRDefault="00DA6939" w:rsidP="00DA6939">
      <w:pPr>
        <w:spacing w:line="360" w:lineRule="auto"/>
        <w:ind w:left="567" w:hanging="567"/>
        <w:jc w:val="both"/>
        <w:rPr>
          <w:rFonts w:ascii="Times New Roman" w:hAnsi="Times New Roman" w:cs="Times New Roman"/>
          <w:sz w:val="24"/>
          <w:szCs w:val="24"/>
        </w:rPr>
      </w:pPr>
      <w:r w:rsidRPr="003E07F2">
        <w:rPr>
          <w:rFonts w:ascii="Times New Roman" w:hAnsi="Times New Roman" w:cs="Times New Roman"/>
          <w:sz w:val="24"/>
          <w:szCs w:val="24"/>
        </w:rPr>
        <w:t>Levelset. (2019, May 07). What Is a Credit Policy – And How Do I Make a Good One? Retrieved from levelset.com: https://www.levelset.com/blog/what-is-a-credit-policy-and-how-do-i-make-a-good-one/</w:t>
      </w:r>
    </w:p>
    <w:p w:rsidR="00DA6939" w:rsidRPr="003E07F2" w:rsidRDefault="00DA6939" w:rsidP="00DA6939">
      <w:pPr>
        <w:ind w:left="567" w:hanging="567"/>
        <w:jc w:val="both"/>
        <w:rPr>
          <w:rFonts w:ascii="Times New Roman" w:hAnsi="Times New Roman" w:cs="Times New Roman"/>
          <w:sz w:val="24"/>
          <w:szCs w:val="24"/>
        </w:rPr>
      </w:pPr>
      <w:r w:rsidRPr="003E07F2">
        <w:rPr>
          <w:rFonts w:ascii="Times New Roman" w:hAnsi="Times New Roman" w:cs="Times New Roman"/>
          <w:sz w:val="24"/>
          <w:szCs w:val="24"/>
        </w:rPr>
        <w:t>Lumban Toruan, R. M. L. (2018). Terpaan Iklan Vivo V7+ dan Minat Membeli Produk (Studi Korelasional Tentang Pengaruh Terpaan Iklan Vivo V7+ Versi Agnez Mo “Clearer Selfie” Di Televisi Terhadap Minat Beli pada Kalangan Mahasiswa USU) (Doctoral dissertation).</w:t>
      </w:r>
    </w:p>
    <w:p w:rsidR="00DA6939" w:rsidRPr="003E07F2" w:rsidRDefault="00DA6939" w:rsidP="00DA6939">
      <w:pPr>
        <w:ind w:left="567" w:hanging="567"/>
        <w:jc w:val="both"/>
        <w:rPr>
          <w:rFonts w:ascii="Times New Roman" w:hAnsi="Times New Roman" w:cs="Times New Roman"/>
          <w:sz w:val="24"/>
          <w:szCs w:val="24"/>
        </w:rPr>
      </w:pPr>
      <w:r w:rsidRPr="003E07F2">
        <w:rPr>
          <w:rFonts w:ascii="Times New Roman" w:hAnsi="Times New Roman" w:cs="Times New Roman"/>
          <w:sz w:val="24"/>
          <w:szCs w:val="24"/>
        </w:rPr>
        <w:t xml:space="preserve">Lumban Toruan, R. M. L. (2021). Efektivitas Aplikasi Ruang Guru sebagai Medium Komunikasi dalam Kegiatan Bimbingan Belajar Daring </w:t>
      </w:r>
      <w:r w:rsidRPr="003E07F2">
        <w:rPr>
          <w:rFonts w:ascii="Times New Roman" w:hAnsi="Times New Roman" w:cs="Times New Roman"/>
          <w:sz w:val="24"/>
          <w:szCs w:val="24"/>
        </w:rPr>
        <w:lastRenderedPageBreak/>
        <w:t>di Kalangan Siswa SMA di Kota Medan (Doctoral dissertation, Universitas Sumatera Utara).</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Lumbantoruan, R. M. L., &amp; Napitupulu, E. E. (2023). Pengabdian Masyarakat Bertajuk Satu Langkah Kecil untuk Semangat Berbagi. </w:t>
      </w:r>
      <w:r w:rsidRPr="003E07F2">
        <w:rPr>
          <w:rFonts w:ascii="Times New Roman" w:hAnsi="Times New Roman" w:cs="Times New Roman"/>
          <w:i/>
          <w:iCs/>
          <w:sz w:val="24"/>
          <w:szCs w:val="24"/>
          <w:shd w:val="clear" w:color="auto" w:fill="FFFFFF"/>
        </w:rPr>
        <w:t>Altifani: Jurnal Pengabdian Masyarakat Ushuluddin, Adab, dan Dakwah</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(2), 155-164.</w:t>
      </w:r>
    </w:p>
    <w:p w:rsidR="00F74988" w:rsidRPr="003E07F2" w:rsidRDefault="00F74988" w:rsidP="00F74988">
      <w:pPr>
        <w:spacing w:line="360" w:lineRule="auto"/>
        <w:ind w:left="567" w:hanging="567"/>
        <w:jc w:val="both"/>
        <w:rPr>
          <w:rFonts w:ascii="Times New Roman" w:hAnsi="Times New Roman" w:cs="Times New Roman"/>
          <w:sz w:val="24"/>
          <w:szCs w:val="24"/>
        </w:rPr>
      </w:pPr>
      <w:r w:rsidRPr="003E07F2">
        <w:rPr>
          <w:rFonts w:ascii="Times New Roman" w:hAnsi="Times New Roman" w:cs="Times New Roman"/>
          <w:sz w:val="24"/>
          <w:szCs w:val="24"/>
        </w:rPr>
        <w:t>M, N. (n.d.). Importance of Ratio Analysis | Accounting. Retrieved from Accounting Notes: http://www.accountingnotes.net/accounting/ratio-analysis-accounting/importance-of-ratio-analysis-accounting/13434</w:t>
      </w:r>
    </w:p>
    <w:p w:rsidR="00DA6939" w:rsidRPr="003E07F2" w:rsidRDefault="00DA6939" w:rsidP="00DA6939">
      <w:pPr>
        <w:ind w:left="567" w:hanging="567"/>
        <w:jc w:val="both"/>
        <w:rPr>
          <w:rFonts w:ascii="Times New Roman" w:hAnsi="Times New Roman" w:cs="Times New Roman"/>
          <w:sz w:val="24"/>
          <w:szCs w:val="24"/>
        </w:rPr>
      </w:pPr>
      <w:r w:rsidRPr="003E07F2">
        <w:rPr>
          <w:rFonts w:ascii="Times New Roman" w:hAnsi="Times New Roman" w:cs="Times New Roman"/>
          <w:sz w:val="24"/>
          <w:szCs w:val="24"/>
        </w:rPr>
        <w:t>Napitupulu, Evi Enitari. (2020) Revitalisasi Ulos Dalam Mendukung Ekonomi Kreatif Samosir Sumatera Utara. S2 thesis, Universitas Mercu Buana Jakarta.</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Napitupulu, E. E. (2015). </w:t>
      </w:r>
      <w:r w:rsidRPr="003E07F2">
        <w:rPr>
          <w:rFonts w:ascii="Times New Roman" w:hAnsi="Times New Roman" w:cs="Times New Roman"/>
          <w:i/>
          <w:iCs/>
          <w:sz w:val="24"/>
          <w:szCs w:val="24"/>
          <w:shd w:val="clear" w:color="auto" w:fill="FFFFFF"/>
        </w:rPr>
        <w:t>Komunikasi Simbolik Ulos Pada Pernikahan Adat Batak Toba (Studi Interaksionisme Simbolik Ulos Pada Penikahan Adat Batak Toba Di Sumatera Utara)</w:t>
      </w:r>
      <w:r w:rsidRPr="003E07F2">
        <w:rPr>
          <w:rFonts w:ascii="Times New Roman" w:hAnsi="Times New Roman" w:cs="Times New Roman"/>
          <w:sz w:val="24"/>
          <w:szCs w:val="24"/>
          <w:shd w:val="clear" w:color="auto" w:fill="FFFFFF"/>
        </w:rPr>
        <w:t> (Doctoral Dissertation, Universitas Mercu Buana).</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Napitupulu, E. E. (2021). Pengaruh Kualitas Produk, Promosi, Dan Kemasanterhadap Minat Beli Produk Mabruschetta.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(2), 425-432.</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 xml:space="preserve">Napitupulu, E. E. (2022). Pengaruh Aplikasi My Telkomsel Terhadap </w:t>
      </w:r>
      <w:r w:rsidRPr="003E07F2">
        <w:rPr>
          <w:rFonts w:ascii="Times New Roman" w:hAnsi="Times New Roman" w:cs="Times New Roman"/>
          <w:sz w:val="24"/>
          <w:szCs w:val="24"/>
          <w:shd w:val="clear" w:color="auto" w:fill="FFFFFF"/>
        </w:rPr>
        <w:lastRenderedPageBreak/>
        <w:t>Pemenuhan Internet Mahasiswa Program Studi Ilmu Komunikasi Universitas Sari Mutiara Indonesia.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4</w:t>
      </w:r>
      <w:r w:rsidRPr="003E07F2">
        <w:rPr>
          <w:rFonts w:ascii="Times New Roman" w:hAnsi="Times New Roman" w:cs="Times New Roman"/>
          <w:sz w:val="24"/>
          <w:szCs w:val="24"/>
          <w:shd w:val="clear" w:color="auto" w:fill="FFFFFF"/>
        </w:rPr>
        <w:t>(1), 477-480.</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Napitupulu, E. E., Toruan, R. M. L. L., &amp; Simanjuntak, M. (2023). Pola Komunikasi Suami Istri Dalam Penyelesaian Masalah Di Awal Masa Pernikahan.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5</w:t>
      </w:r>
      <w:r w:rsidRPr="003E07F2">
        <w:rPr>
          <w:rFonts w:ascii="Times New Roman" w:hAnsi="Times New Roman" w:cs="Times New Roman"/>
          <w:sz w:val="24"/>
          <w:szCs w:val="24"/>
          <w:shd w:val="clear" w:color="auto" w:fill="FFFFFF"/>
        </w:rPr>
        <w:t>(1), 47-55.</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Napitupulu, E. E., &amp; Toruan, R. M. L. L. (2023). Efektivitas Komunikasi Verbal Dan Non Verbal Dalam Komunikasi Antarbudaya Progam Studi Ilmu Komunikasi Universitas Sari Mutara Indonesia.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5</w:t>
      </w:r>
      <w:r w:rsidRPr="003E07F2">
        <w:rPr>
          <w:rFonts w:ascii="Times New Roman" w:hAnsi="Times New Roman" w:cs="Times New Roman"/>
          <w:sz w:val="24"/>
          <w:szCs w:val="24"/>
          <w:shd w:val="clear" w:color="auto" w:fill="FFFFFF"/>
        </w:rPr>
        <w:t>(2), 252-262.</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Sari, S. N., Sos, S., Hia, N., &amp; Kom, S. (2021). Gaya Komunikasi Pustakawan Pada Pengguna Pada Taman Bacaan Masyarakan Literasi Sosial.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(1), 191-201.</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Sihombing, M. U. S., &amp; Famaugu, N. (2020). Minat Jurnalis Lembaga Penyiaran Publik Tvri Sumatera Utara Dalam Meliput Berita Aktual Sumut Dalam Berita.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2</w:t>
      </w:r>
      <w:r w:rsidRPr="003E07F2">
        <w:rPr>
          <w:rFonts w:ascii="Times New Roman" w:hAnsi="Times New Roman" w:cs="Times New Roman"/>
          <w:sz w:val="24"/>
          <w:szCs w:val="24"/>
          <w:shd w:val="clear" w:color="auto" w:fill="FFFFFF"/>
        </w:rPr>
        <w:t>(1), 182-187.</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 xml:space="preserve">Sihombing, M. U. S., &amp; Halawa, M. R. (2021). Pandemi Covid-19 Terhadap Perubahan Komunikasi (Studi Deskriptif Tentang Pandemi Covid-19 Terhadap Perubahan Komunikasi </w:t>
      </w:r>
      <w:r w:rsidRPr="003E07F2">
        <w:rPr>
          <w:rFonts w:ascii="Times New Roman" w:hAnsi="Times New Roman" w:cs="Times New Roman"/>
          <w:sz w:val="24"/>
          <w:szCs w:val="24"/>
          <w:shd w:val="clear" w:color="auto" w:fill="FFFFFF"/>
        </w:rPr>
        <w:lastRenderedPageBreak/>
        <w:t>Guru Di Smp Markus Medan).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(2), 261-270.</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Sihombing, M. U. S., &amp; Halawa, M. R. (2021). Pandemi Covid-19 Terhadap Perubahan Komunikasi (Studi Deskriptif Tentang Pandemi Covid-19 Terhadap Perubahan Komunikasi Guru Di Smp Markus Medan).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(2), 261-270.</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Sihombing, M. (2021). Penggunaan Aplikasi Zoom Meeting Dan Google Meet Dalam Proses Belajar Mengajar Selama Masa Pandemi Covid-19.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(2), 404-410.</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Sihombing, M. U. S., &amp; Telaumbanua, D. (2022). Pengaruh Komunikasi Virtual Terhadap Minat Belajar Mahasiswa Fakultas Ekonomi Dan Ilmu Sosial Universitas Sari Mutiara Indonesia Medan.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4</w:t>
      </w:r>
      <w:r w:rsidRPr="003E07F2">
        <w:rPr>
          <w:rFonts w:ascii="Times New Roman" w:hAnsi="Times New Roman" w:cs="Times New Roman"/>
          <w:sz w:val="24"/>
          <w:szCs w:val="24"/>
          <w:shd w:val="clear" w:color="auto" w:fill="FFFFFF"/>
        </w:rPr>
        <w:t>(1), 70-77.</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Simamora, N., &amp; Bago, H. (2020). Persepsi Pembaca Terhadap Surat Kabar Jurnal Asia Medan.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2</w:t>
      </w:r>
      <w:r w:rsidRPr="003E07F2">
        <w:rPr>
          <w:rFonts w:ascii="Times New Roman" w:hAnsi="Times New Roman" w:cs="Times New Roman"/>
          <w:sz w:val="24"/>
          <w:szCs w:val="24"/>
          <w:shd w:val="clear" w:color="auto" w:fill="FFFFFF"/>
        </w:rPr>
        <w:t>(1), 188-194.</w:t>
      </w:r>
    </w:p>
    <w:p w:rsidR="00DA6939" w:rsidRPr="003E07F2" w:rsidRDefault="00DA6939" w:rsidP="00DA6939">
      <w:pPr>
        <w:ind w:left="567" w:hanging="567"/>
        <w:jc w:val="both"/>
        <w:rPr>
          <w:rFonts w:ascii="Times New Roman" w:hAnsi="Times New Roman" w:cs="Times New Roman"/>
          <w:sz w:val="24"/>
          <w:szCs w:val="24"/>
        </w:rPr>
      </w:pPr>
      <w:r w:rsidRPr="003E07F2">
        <w:rPr>
          <w:rFonts w:ascii="Times New Roman" w:hAnsi="Times New Roman" w:cs="Times New Roman"/>
          <w:sz w:val="24"/>
          <w:szCs w:val="24"/>
          <w:shd w:val="clear" w:color="auto" w:fill="FFFFFF"/>
        </w:rPr>
        <w:t>Simamora, N., &amp; Zebua, A. (2020). Peranan Lembaga Penyiaran Publik Tvri Sumatera Utara Dalam Memenuhi Kebutuhan Informasi Lokal Pada Mahasiswa Universitas Sari Mutiara Indonesia Kota Medan. </w:t>
      </w:r>
      <w:r w:rsidRPr="003E07F2">
        <w:rPr>
          <w:rFonts w:ascii="Times New Roman" w:hAnsi="Times New Roman" w:cs="Times New Roman"/>
          <w:i/>
          <w:iCs/>
          <w:sz w:val="24"/>
          <w:szCs w:val="24"/>
          <w:shd w:val="clear" w:color="auto" w:fill="FFFFFF"/>
        </w:rPr>
        <w:t xml:space="preserve">Jurnal Teknologi Kesehatan </w:t>
      </w:r>
      <w:r w:rsidRPr="003E07F2">
        <w:rPr>
          <w:rFonts w:ascii="Times New Roman" w:hAnsi="Times New Roman" w:cs="Times New Roman"/>
          <w:i/>
          <w:iCs/>
          <w:sz w:val="24"/>
          <w:szCs w:val="24"/>
          <w:shd w:val="clear" w:color="auto" w:fill="FFFFFF"/>
        </w:rPr>
        <w:lastRenderedPageBreak/>
        <w:t>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2</w:t>
      </w:r>
      <w:r w:rsidRPr="003E07F2">
        <w:rPr>
          <w:rFonts w:ascii="Times New Roman" w:hAnsi="Times New Roman" w:cs="Times New Roman"/>
          <w:sz w:val="24"/>
          <w:szCs w:val="24"/>
          <w:shd w:val="clear" w:color="auto" w:fill="FFFFFF"/>
        </w:rPr>
        <w:t>(2), 262-267.</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Simamora, N., &amp; Saragih, F. V. J. (2021). Analisa Proses Produksi Program Siaran Berita Di Lpp (Lembaga Penyiaran Publik) Rri (Radio Republik Indonesia) Medan Dalam Meningkatkan Daya Tarik Pendengar.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(2), 271-279.</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Simamora, N. (2021). Strategi Komunikasi Dalam Mempromosikan Yayasan Mitra Sauri Utama Medan.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(1), 448-453.</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t>Simamora, N. (2021). Pengaruh Tayangan Iklan Program Adsense Pada Channel Youtube Deddy Corbuzier Terhadap Minat Menonton Mahasiswa Universitas Sari Mutiara Indonesia. </w:t>
      </w:r>
      <w:r w:rsidRPr="003E07F2">
        <w:rPr>
          <w:rFonts w:ascii="Times New Roman" w:hAnsi="Times New Roman" w:cs="Times New Roman"/>
          <w:i/>
          <w:iCs/>
          <w:sz w:val="24"/>
          <w:szCs w:val="24"/>
          <w:shd w:val="clear" w:color="auto" w:fill="FFFFFF"/>
        </w:rPr>
        <w:t>Jurnal Teknologi Kesehatan Dan Ilmu Sosial (Tekesnos)</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3</w:t>
      </w:r>
      <w:r w:rsidRPr="003E07F2">
        <w:rPr>
          <w:rFonts w:ascii="Times New Roman" w:hAnsi="Times New Roman" w:cs="Times New Roman"/>
          <w:sz w:val="24"/>
          <w:szCs w:val="24"/>
          <w:shd w:val="clear" w:color="auto" w:fill="FFFFFF"/>
        </w:rPr>
        <w:t>(2), 411-417.</w:t>
      </w:r>
    </w:p>
    <w:p w:rsidR="00F74988" w:rsidRPr="003E07F2" w:rsidRDefault="00F74988" w:rsidP="00F74988">
      <w:pPr>
        <w:spacing w:line="360" w:lineRule="auto"/>
        <w:ind w:left="567" w:hanging="567"/>
        <w:jc w:val="both"/>
        <w:rPr>
          <w:rFonts w:ascii="Times New Roman" w:hAnsi="Times New Roman" w:cs="Times New Roman"/>
          <w:sz w:val="24"/>
          <w:szCs w:val="24"/>
        </w:rPr>
      </w:pPr>
      <w:r w:rsidRPr="003E07F2">
        <w:rPr>
          <w:rFonts w:ascii="Times New Roman" w:hAnsi="Times New Roman" w:cs="Times New Roman"/>
          <w:sz w:val="24"/>
          <w:szCs w:val="24"/>
        </w:rPr>
        <w:t>Stewart, A. (2017, August 10). How to Create a Credit Policy. Retrieved from Debt Recoveries Australia: https://debtrecoveries.com.au/create-credit-policy/</w:t>
      </w:r>
    </w:p>
    <w:p w:rsidR="00F74988" w:rsidRPr="003E07F2" w:rsidRDefault="00F74988" w:rsidP="00F74988">
      <w:pPr>
        <w:spacing w:line="360" w:lineRule="auto"/>
        <w:ind w:left="567" w:hanging="567"/>
        <w:jc w:val="both"/>
        <w:rPr>
          <w:rFonts w:ascii="Times New Roman" w:hAnsi="Times New Roman" w:cs="Times New Roman"/>
          <w:sz w:val="24"/>
          <w:szCs w:val="24"/>
        </w:rPr>
      </w:pPr>
      <w:r w:rsidRPr="003E07F2">
        <w:rPr>
          <w:rFonts w:ascii="Times New Roman" w:hAnsi="Times New Roman" w:cs="Times New Roman"/>
          <w:sz w:val="24"/>
          <w:szCs w:val="24"/>
        </w:rPr>
        <w:t>Edevane, S. (2015, November 10). Five Steps to Avoid Bad Debts. Retrieved from Quickbooks: https://quickbooks.intuit.com/au/resources/small-business-finance/five-steps-to-avoid-bad-debts/</w:t>
      </w:r>
    </w:p>
    <w:p w:rsidR="00DA6939" w:rsidRPr="003E07F2" w:rsidRDefault="00DA6939" w:rsidP="00DA6939">
      <w:pPr>
        <w:ind w:left="567" w:hanging="567"/>
        <w:jc w:val="both"/>
        <w:rPr>
          <w:rFonts w:ascii="Times New Roman" w:hAnsi="Times New Roman" w:cs="Times New Roman"/>
          <w:sz w:val="24"/>
          <w:szCs w:val="24"/>
          <w:shd w:val="clear" w:color="auto" w:fill="FFFFFF"/>
        </w:rPr>
      </w:pPr>
      <w:r w:rsidRPr="003E07F2">
        <w:rPr>
          <w:rFonts w:ascii="Times New Roman" w:hAnsi="Times New Roman" w:cs="Times New Roman"/>
          <w:sz w:val="24"/>
          <w:szCs w:val="24"/>
          <w:shd w:val="clear" w:color="auto" w:fill="FFFFFF"/>
        </w:rPr>
        <w:lastRenderedPageBreak/>
        <w:t>Toruan, R. M. L. L., Asmara, S., &amp; Zulkarnain, I. (2022). Effectiveness of Ruangguru Application as Communication Medium in Online Tutoring among HighSchool Students in Medan. </w:t>
      </w:r>
      <w:r w:rsidRPr="003E07F2">
        <w:rPr>
          <w:rFonts w:ascii="Times New Roman" w:hAnsi="Times New Roman" w:cs="Times New Roman"/>
          <w:i/>
          <w:iCs/>
          <w:sz w:val="24"/>
          <w:szCs w:val="24"/>
          <w:shd w:val="clear" w:color="auto" w:fill="FFFFFF"/>
        </w:rPr>
        <w:t>Budapest International Research and Critics Institute-Journal (BIRCI-Journal)</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5</w:t>
      </w:r>
      <w:r w:rsidRPr="003E07F2">
        <w:rPr>
          <w:rFonts w:ascii="Times New Roman" w:hAnsi="Times New Roman" w:cs="Times New Roman"/>
          <w:sz w:val="24"/>
          <w:szCs w:val="24"/>
          <w:shd w:val="clear" w:color="auto" w:fill="FFFFFF"/>
        </w:rPr>
        <w:t>(1), 899-908.</w:t>
      </w:r>
    </w:p>
    <w:p w:rsidR="00DA6939" w:rsidRPr="003E07F2" w:rsidRDefault="00DA6939" w:rsidP="00DA6939">
      <w:pPr>
        <w:ind w:left="567" w:hanging="567"/>
        <w:jc w:val="both"/>
        <w:rPr>
          <w:rFonts w:ascii="Times New Roman" w:hAnsi="Times New Roman" w:cs="Times New Roman"/>
          <w:sz w:val="24"/>
          <w:szCs w:val="24"/>
        </w:rPr>
      </w:pPr>
      <w:r w:rsidRPr="003E07F2">
        <w:rPr>
          <w:rFonts w:ascii="Times New Roman" w:hAnsi="Times New Roman" w:cs="Times New Roman"/>
          <w:sz w:val="24"/>
          <w:szCs w:val="24"/>
          <w:shd w:val="clear" w:color="auto" w:fill="FFFFFF"/>
        </w:rPr>
        <w:t>Toruan, R. M. L. L., Napitupulu, E. E., Sibagariang, E. E., &amp; Halawa, A. P. (2023). Sosialisasi Public Relations dan Manajemen Krisis. </w:t>
      </w:r>
      <w:r w:rsidRPr="003E07F2">
        <w:rPr>
          <w:rFonts w:ascii="Times New Roman" w:hAnsi="Times New Roman" w:cs="Times New Roman"/>
          <w:i/>
          <w:iCs/>
          <w:sz w:val="24"/>
          <w:szCs w:val="24"/>
          <w:shd w:val="clear" w:color="auto" w:fill="FFFFFF"/>
        </w:rPr>
        <w:t>Jurnal Abdimas Mutiara</w:t>
      </w:r>
      <w:r w:rsidRPr="003E07F2">
        <w:rPr>
          <w:rFonts w:ascii="Times New Roman" w:hAnsi="Times New Roman" w:cs="Times New Roman"/>
          <w:sz w:val="24"/>
          <w:szCs w:val="24"/>
          <w:shd w:val="clear" w:color="auto" w:fill="FFFFFF"/>
        </w:rPr>
        <w:t>, </w:t>
      </w:r>
      <w:r w:rsidRPr="003E07F2">
        <w:rPr>
          <w:rFonts w:ascii="Times New Roman" w:hAnsi="Times New Roman" w:cs="Times New Roman"/>
          <w:i/>
          <w:iCs/>
          <w:sz w:val="24"/>
          <w:szCs w:val="24"/>
          <w:shd w:val="clear" w:color="auto" w:fill="FFFFFF"/>
        </w:rPr>
        <w:t>4</w:t>
      </w:r>
      <w:r w:rsidRPr="003E07F2">
        <w:rPr>
          <w:rFonts w:ascii="Times New Roman" w:hAnsi="Times New Roman" w:cs="Times New Roman"/>
          <w:sz w:val="24"/>
          <w:szCs w:val="24"/>
          <w:shd w:val="clear" w:color="auto" w:fill="FFFFFF"/>
        </w:rPr>
        <w:t>(2), 163-167.</w:t>
      </w:r>
    </w:p>
    <w:p w:rsidR="00DA6939" w:rsidRPr="003E07F2" w:rsidRDefault="00DA6939" w:rsidP="00F74988">
      <w:pPr>
        <w:spacing w:line="360" w:lineRule="auto"/>
        <w:ind w:left="567" w:hanging="567"/>
        <w:jc w:val="both"/>
        <w:rPr>
          <w:rFonts w:ascii="Times New Roman" w:hAnsi="Times New Roman" w:cs="Times New Roman"/>
          <w:sz w:val="24"/>
          <w:szCs w:val="24"/>
        </w:rPr>
      </w:pPr>
    </w:p>
    <w:sectPr w:rsidR="00DA6939" w:rsidRPr="003E07F2" w:rsidSect="003E07F2">
      <w:type w:val="continuous"/>
      <w:pgSz w:w="11906" w:h="16838" w:code="9"/>
      <w:pgMar w:top="1440" w:right="1440" w:bottom="1440" w:left="1440"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40DF" w:rsidRDefault="00D240DF" w:rsidP="001D605F">
      <w:pPr>
        <w:spacing w:after="0" w:line="240" w:lineRule="auto"/>
      </w:pPr>
      <w:r>
        <w:separator/>
      </w:r>
    </w:p>
  </w:endnote>
  <w:endnote w:type="continuationSeparator" w:id="0">
    <w:p w:rsidR="00D240DF" w:rsidRDefault="00D240DF" w:rsidP="001D60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40DF" w:rsidRDefault="00D240DF" w:rsidP="001D605F">
      <w:pPr>
        <w:spacing w:after="0" w:line="240" w:lineRule="auto"/>
      </w:pPr>
      <w:r>
        <w:separator/>
      </w:r>
    </w:p>
  </w:footnote>
  <w:footnote w:type="continuationSeparator" w:id="0">
    <w:p w:rsidR="00D240DF" w:rsidRDefault="00D240DF" w:rsidP="001D60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825A7"/>
    <w:multiLevelType w:val="multilevel"/>
    <w:tmpl w:val="583825A7"/>
    <w:lvl w:ilvl="0">
      <w:start w:val="1"/>
      <w:numFmt w:val="bullet"/>
      <w:lvlText w:val=""/>
      <w:lvlJc w:val="righ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C54"/>
    <w:rsid w:val="00020DE3"/>
    <w:rsid w:val="00024792"/>
    <w:rsid w:val="001D605F"/>
    <w:rsid w:val="00220226"/>
    <w:rsid w:val="00332C54"/>
    <w:rsid w:val="003E07F2"/>
    <w:rsid w:val="004A4797"/>
    <w:rsid w:val="00570C6A"/>
    <w:rsid w:val="005B0693"/>
    <w:rsid w:val="00607452"/>
    <w:rsid w:val="006F717F"/>
    <w:rsid w:val="00A27330"/>
    <w:rsid w:val="00BC4EA8"/>
    <w:rsid w:val="00D240DF"/>
    <w:rsid w:val="00DA6939"/>
    <w:rsid w:val="00DB08C4"/>
    <w:rsid w:val="00EE2890"/>
    <w:rsid w:val="00F74988"/>
    <w:rsid w:val="00FF3BC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74988"/>
    <w:pPr>
      <w:spacing w:beforeAutospacing="1" w:after="0" w:afterAutospacing="1" w:line="240" w:lineRule="auto"/>
    </w:pPr>
    <w:rPr>
      <w:rFonts w:ascii="Calibri" w:eastAsia="Times New Roman" w:hAnsi="Calibri" w:cs="Calibri"/>
      <w:sz w:val="24"/>
      <w:szCs w:val="24"/>
      <w:lang w:eastAsia="id-ID"/>
    </w:rPr>
  </w:style>
  <w:style w:type="character" w:customStyle="1" w:styleId="NoSpacingChar">
    <w:name w:val="No Spacing Char"/>
    <w:basedOn w:val="DefaultParagraphFont"/>
    <w:link w:val="NoSpacing"/>
    <w:uiPriority w:val="1"/>
    <w:rsid w:val="00F74988"/>
    <w:rPr>
      <w:rFonts w:ascii="Calibri" w:eastAsia="Times New Roman" w:hAnsi="Calibri" w:cs="Calibri"/>
      <w:sz w:val="24"/>
      <w:szCs w:val="24"/>
      <w:lang w:eastAsia="id-ID"/>
    </w:rPr>
  </w:style>
  <w:style w:type="character" w:styleId="Hyperlink">
    <w:name w:val="Hyperlink"/>
    <w:basedOn w:val="DefaultParagraphFont"/>
    <w:uiPriority w:val="99"/>
    <w:unhideWhenUsed/>
    <w:rsid w:val="00DA6939"/>
    <w:rPr>
      <w:color w:val="0000FF" w:themeColor="hyperlink"/>
      <w:u w:val="single"/>
    </w:rPr>
  </w:style>
  <w:style w:type="paragraph" w:styleId="Header">
    <w:name w:val="header"/>
    <w:basedOn w:val="Normal"/>
    <w:link w:val="HeaderChar"/>
    <w:uiPriority w:val="99"/>
    <w:unhideWhenUsed/>
    <w:rsid w:val="001D6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05F"/>
  </w:style>
  <w:style w:type="paragraph" w:styleId="Footer">
    <w:name w:val="footer"/>
    <w:basedOn w:val="Normal"/>
    <w:link w:val="FooterChar"/>
    <w:uiPriority w:val="99"/>
    <w:unhideWhenUsed/>
    <w:rsid w:val="001D6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05F"/>
  </w:style>
  <w:style w:type="paragraph" w:styleId="ListParagraph">
    <w:name w:val="List Paragraph"/>
    <w:aliases w:val="Body of text,Heading 1 Char1,Body Text Char1,Char Char2,List Paragraph2,sub de titre 4,ANNEX,Heading 10,list paragraph,kepala,kepala 1,Colorful List - Accent 11,Body of text1,Body of text2,Body of text3,Body of text4,Li,List Paragraph1"/>
    <w:basedOn w:val="Normal"/>
    <w:link w:val="ListParagraphChar"/>
    <w:uiPriority w:val="34"/>
    <w:qFormat/>
    <w:rsid w:val="003E07F2"/>
    <w:pPr>
      <w:ind w:left="720"/>
      <w:contextualSpacing/>
    </w:pPr>
    <w:rPr>
      <w:rFonts w:ascii="Calibri" w:eastAsia="Calibri" w:hAnsi="Calibri" w:cs="Times New Roman"/>
      <w:lang w:val="en-US"/>
    </w:rPr>
  </w:style>
  <w:style w:type="character" w:customStyle="1" w:styleId="ListParagraphChar">
    <w:name w:val="List Paragraph Char"/>
    <w:aliases w:val="Body of text Char,Heading 1 Char1 Char,Body Text Char1 Char,Char Char2 Char,List Paragraph2 Char,sub de titre 4 Char,ANNEX Char,Heading 10 Char,list paragraph Char,kepala Char,kepala 1 Char,Colorful List - Accent 11 Char,Li Char"/>
    <w:link w:val="ListParagraph"/>
    <w:uiPriority w:val="34"/>
    <w:qFormat/>
    <w:locked/>
    <w:rsid w:val="003E07F2"/>
    <w:rPr>
      <w:rFonts w:ascii="Calibri" w:eastAsia="Calibri" w:hAnsi="Calibri" w:cs="Times New Roman"/>
      <w:lang w:val="en-US"/>
    </w:rPr>
  </w:style>
  <w:style w:type="character" w:customStyle="1" w:styleId="y2iqfc">
    <w:name w:val="y2iqfc"/>
    <w:basedOn w:val="DefaultParagraphFont"/>
    <w:rsid w:val="003E07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74988"/>
    <w:pPr>
      <w:spacing w:beforeAutospacing="1" w:after="0" w:afterAutospacing="1" w:line="240" w:lineRule="auto"/>
    </w:pPr>
    <w:rPr>
      <w:rFonts w:ascii="Calibri" w:eastAsia="Times New Roman" w:hAnsi="Calibri" w:cs="Calibri"/>
      <w:sz w:val="24"/>
      <w:szCs w:val="24"/>
      <w:lang w:eastAsia="id-ID"/>
    </w:rPr>
  </w:style>
  <w:style w:type="character" w:customStyle="1" w:styleId="NoSpacingChar">
    <w:name w:val="No Spacing Char"/>
    <w:basedOn w:val="DefaultParagraphFont"/>
    <w:link w:val="NoSpacing"/>
    <w:uiPriority w:val="1"/>
    <w:rsid w:val="00F74988"/>
    <w:rPr>
      <w:rFonts w:ascii="Calibri" w:eastAsia="Times New Roman" w:hAnsi="Calibri" w:cs="Calibri"/>
      <w:sz w:val="24"/>
      <w:szCs w:val="24"/>
      <w:lang w:eastAsia="id-ID"/>
    </w:rPr>
  </w:style>
  <w:style w:type="character" w:styleId="Hyperlink">
    <w:name w:val="Hyperlink"/>
    <w:basedOn w:val="DefaultParagraphFont"/>
    <w:uiPriority w:val="99"/>
    <w:unhideWhenUsed/>
    <w:rsid w:val="00DA6939"/>
    <w:rPr>
      <w:color w:val="0000FF" w:themeColor="hyperlink"/>
      <w:u w:val="single"/>
    </w:rPr>
  </w:style>
  <w:style w:type="paragraph" w:styleId="Header">
    <w:name w:val="header"/>
    <w:basedOn w:val="Normal"/>
    <w:link w:val="HeaderChar"/>
    <w:uiPriority w:val="99"/>
    <w:unhideWhenUsed/>
    <w:rsid w:val="001D60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605F"/>
  </w:style>
  <w:style w:type="paragraph" w:styleId="Footer">
    <w:name w:val="footer"/>
    <w:basedOn w:val="Normal"/>
    <w:link w:val="FooterChar"/>
    <w:uiPriority w:val="99"/>
    <w:unhideWhenUsed/>
    <w:rsid w:val="001D60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605F"/>
  </w:style>
  <w:style w:type="paragraph" w:styleId="ListParagraph">
    <w:name w:val="List Paragraph"/>
    <w:aliases w:val="Body of text,Heading 1 Char1,Body Text Char1,Char Char2,List Paragraph2,sub de titre 4,ANNEX,Heading 10,list paragraph,kepala,kepala 1,Colorful List - Accent 11,Body of text1,Body of text2,Body of text3,Body of text4,Li,List Paragraph1"/>
    <w:basedOn w:val="Normal"/>
    <w:link w:val="ListParagraphChar"/>
    <w:uiPriority w:val="34"/>
    <w:qFormat/>
    <w:rsid w:val="003E07F2"/>
    <w:pPr>
      <w:ind w:left="720"/>
      <w:contextualSpacing/>
    </w:pPr>
    <w:rPr>
      <w:rFonts w:ascii="Calibri" w:eastAsia="Calibri" w:hAnsi="Calibri" w:cs="Times New Roman"/>
      <w:lang w:val="en-US"/>
    </w:rPr>
  </w:style>
  <w:style w:type="character" w:customStyle="1" w:styleId="ListParagraphChar">
    <w:name w:val="List Paragraph Char"/>
    <w:aliases w:val="Body of text Char,Heading 1 Char1 Char,Body Text Char1 Char,Char Char2 Char,List Paragraph2 Char,sub de titre 4 Char,ANNEX Char,Heading 10 Char,list paragraph Char,kepala Char,kepala 1 Char,Colorful List - Accent 11 Char,Li Char"/>
    <w:link w:val="ListParagraph"/>
    <w:uiPriority w:val="34"/>
    <w:qFormat/>
    <w:locked/>
    <w:rsid w:val="003E07F2"/>
    <w:rPr>
      <w:rFonts w:ascii="Calibri" w:eastAsia="Calibri" w:hAnsi="Calibri" w:cs="Times New Roman"/>
      <w:lang w:val="en-US"/>
    </w:rPr>
  </w:style>
  <w:style w:type="character" w:customStyle="1" w:styleId="y2iqfc">
    <w:name w:val="y2iqfc"/>
    <w:basedOn w:val="DefaultParagraphFont"/>
    <w:rsid w:val="003E0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yantaluluga@gmail.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9</Pages>
  <Words>3012</Words>
  <Characters>17171</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Windows User</cp:lastModifiedBy>
  <cp:revision>11</cp:revision>
  <cp:lastPrinted>2024-05-03T15:08:00Z</cp:lastPrinted>
  <dcterms:created xsi:type="dcterms:W3CDTF">2024-04-03T03:48:00Z</dcterms:created>
  <dcterms:modified xsi:type="dcterms:W3CDTF">2024-05-03T15:21:00Z</dcterms:modified>
</cp:coreProperties>
</file>